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51" w:rsidRPr="008620BC" w:rsidRDefault="00571551" w:rsidP="00B26204">
      <w:pPr>
        <w:pStyle w:val="Heading2"/>
        <w:jc w:val="center"/>
        <w:rPr>
          <w:color w:val="000090"/>
        </w:rPr>
      </w:pPr>
      <w:r w:rsidRPr="008620BC">
        <w:rPr>
          <w:color w:val="000090"/>
        </w:rPr>
        <w:t>HIST 381-003: Issues in Public History (Colloquium in U.S. History)</w:t>
      </w:r>
    </w:p>
    <w:p w:rsidR="00571551" w:rsidRPr="00B26204" w:rsidRDefault="00733B91" w:rsidP="00571551">
      <w:pPr>
        <w:jc w:val="center"/>
        <w:rPr>
          <w:rFonts w:asciiTheme="minorHAnsi" w:hAnsiTheme="minorHAnsi"/>
        </w:rPr>
      </w:pPr>
      <w:r w:rsidRPr="00B26204">
        <w:rPr>
          <w:rFonts w:asciiTheme="minorHAnsi" w:hAnsiTheme="minorHAnsi"/>
        </w:rPr>
        <w:t>Tuesday, 12 to 3 p.m., Center on Main (1012 Main Street, Boise)</w:t>
      </w:r>
    </w:p>
    <w:p w:rsidR="00571551" w:rsidRPr="00B26204" w:rsidRDefault="00571551">
      <w:pPr>
        <w:rPr>
          <w:rFonts w:asciiTheme="minorHAnsi" w:hAnsiTheme="minorHAnsi"/>
        </w:rPr>
      </w:pPr>
    </w:p>
    <w:p w:rsidR="00571551" w:rsidRPr="006D452C" w:rsidRDefault="00B971E8">
      <w:pPr>
        <w:rPr>
          <w:rFonts w:asciiTheme="minorHAnsi" w:hAnsiTheme="minorHAnsi"/>
          <w:sz w:val="22"/>
        </w:rPr>
      </w:pPr>
      <w:r w:rsidRPr="006D452C">
        <w:rPr>
          <w:rFonts w:asciiTheme="minorHAnsi" w:hAnsiTheme="minorHAnsi"/>
          <w:noProof/>
          <w:sz w:val="22"/>
        </w:rPr>
        <w:drawing>
          <wp:anchor distT="0" distB="0" distL="114300" distR="114300" simplePos="0" relativeHeight="251658240" behindDoc="0" locked="0" layoutInCell="1" allowOverlap="1">
            <wp:simplePos x="0" y="0"/>
            <wp:positionH relativeFrom="column">
              <wp:posOffset>3937635</wp:posOffset>
            </wp:positionH>
            <wp:positionV relativeFrom="paragraph">
              <wp:posOffset>47625</wp:posOffset>
            </wp:positionV>
            <wp:extent cx="1687830" cy="252476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87830" cy="2524760"/>
                    </a:xfrm>
                    <a:prstGeom prst="rect">
                      <a:avLst/>
                    </a:prstGeom>
                    <a:noFill/>
                    <a:ln w="9525">
                      <a:noFill/>
                      <a:miter lim="800000"/>
                      <a:headEnd/>
                      <a:tailEnd/>
                    </a:ln>
                  </pic:spPr>
                </pic:pic>
              </a:graphicData>
            </a:graphic>
          </wp:anchor>
        </w:drawing>
      </w:r>
      <w:r w:rsidR="00571551" w:rsidRPr="006D452C">
        <w:rPr>
          <w:rFonts w:asciiTheme="minorHAnsi" w:hAnsiTheme="minorHAnsi"/>
          <w:sz w:val="22"/>
        </w:rPr>
        <w:t>Instructor: Leslie Madsen-Brooks</w:t>
      </w:r>
    </w:p>
    <w:p w:rsidR="00571551" w:rsidRPr="006D452C" w:rsidRDefault="00571551">
      <w:pPr>
        <w:rPr>
          <w:rFonts w:asciiTheme="minorHAnsi" w:hAnsiTheme="minorHAnsi"/>
          <w:sz w:val="22"/>
        </w:rPr>
      </w:pPr>
      <w:r w:rsidRPr="006D452C">
        <w:rPr>
          <w:rFonts w:asciiTheme="minorHAnsi" w:hAnsiTheme="minorHAnsi"/>
          <w:sz w:val="22"/>
        </w:rPr>
        <w:t>E-mail: lesliemadsen-brooks@boisestate.edu</w:t>
      </w:r>
    </w:p>
    <w:p w:rsidR="00571551" w:rsidRPr="006D452C" w:rsidRDefault="00571551">
      <w:pPr>
        <w:rPr>
          <w:rFonts w:asciiTheme="minorHAnsi" w:hAnsiTheme="minorHAnsi"/>
          <w:sz w:val="22"/>
        </w:rPr>
      </w:pPr>
      <w:r w:rsidRPr="006D452C">
        <w:rPr>
          <w:rFonts w:asciiTheme="minorHAnsi" w:hAnsiTheme="minorHAnsi"/>
          <w:sz w:val="22"/>
        </w:rPr>
        <w:t>Twitter: lesliemb</w:t>
      </w:r>
    </w:p>
    <w:p w:rsidR="00571551" w:rsidRPr="006D452C" w:rsidRDefault="000E3469">
      <w:pPr>
        <w:rPr>
          <w:rFonts w:asciiTheme="minorHAnsi" w:hAnsiTheme="minorHAnsi"/>
          <w:sz w:val="22"/>
        </w:rPr>
      </w:pPr>
      <w:r w:rsidRPr="006D452C">
        <w:rPr>
          <w:rFonts w:asciiTheme="minorHAnsi" w:hAnsiTheme="minorHAnsi"/>
          <w:sz w:val="22"/>
        </w:rPr>
        <w:t>Phone</w:t>
      </w:r>
      <w:r w:rsidR="00571551" w:rsidRPr="006D452C">
        <w:rPr>
          <w:rFonts w:asciiTheme="minorHAnsi" w:hAnsiTheme="minorHAnsi"/>
          <w:sz w:val="22"/>
        </w:rPr>
        <w:t>: (208) 426-4035</w:t>
      </w:r>
    </w:p>
    <w:p w:rsidR="00571551" w:rsidRPr="006D452C" w:rsidRDefault="00571551">
      <w:pPr>
        <w:rPr>
          <w:rFonts w:asciiTheme="minorHAnsi" w:hAnsiTheme="minorHAnsi"/>
          <w:sz w:val="22"/>
        </w:rPr>
      </w:pPr>
      <w:r w:rsidRPr="006D452C">
        <w:rPr>
          <w:rFonts w:asciiTheme="minorHAnsi" w:hAnsiTheme="minorHAnsi"/>
          <w:sz w:val="22"/>
        </w:rPr>
        <w:t>Office: Library 183</w:t>
      </w:r>
    </w:p>
    <w:p w:rsidR="00571551" w:rsidRPr="006D452C" w:rsidRDefault="00571551">
      <w:pPr>
        <w:rPr>
          <w:rFonts w:asciiTheme="minorHAnsi" w:hAnsiTheme="minorHAnsi"/>
          <w:sz w:val="22"/>
        </w:rPr>
      </w:pPr>
      <w:r w:rsidRPr="006D452C">
        <w:rPr>
          <w:rFonts w:asciiTheme="minorHAnsi" w:hAnsiTheme="minorHAnsi"/>
          <w:sz w:val="22"/>
        </w:rPr>
        <w:t xml:space="preserve">Office hours: Monday </w:t>
      </w:r>
      <w:r w:rsidR="00DA151B">
        <w:rPr>
          <w:rFonts w:asciiTheme="minorHAnsi" w:hAnsiTheme="minorHAnsi"/>
          <w:sz w:val="22"/>
        </w:rPr>
        <w:t>10:30-12:30 p.m., Wednesday 1:00-3:00 p.m.</w:t>
      </w:r>
      <w:r w:rsidR="009F5C0D">
        <w:rPr>
          <w:rFonts w:asciiTheme="minorHAnsi" w:hAnsiTheme="minorHAnsi"/>
          <w:sz w:val="22"/>
        </w:rPr>
        <w:t>, and by appointment.</w:t>
      </w:r>
    </w:p>
    <w:p w:rsidR="00571551" w:rsidRPr="006D452C" w:rsidRDefault="00571551">
      <w:pPr>
        <w:rPr>
          <w:rFonts w:asciiTheme="minorHAnsi" w:hAnsiTheme="minorHAnsi"/>
          <w:sz w:val="22"/>
        </w:rPr>
      </w:pPr>
      <w:r w:rsidRPr="006D452C">
        <w:rPr>
          <w:rFonts w:asciiTheme="minorHAnsi" w:hAnsiTheme="minorHAnsi"/>
          <w:sz w:val="22"/>
        </w:rPr>
        <w:t>Course website: http://publichistory.doinghistory.com</w:t>
      </w:r>
    </w:p>
    <w:p w:rsidR="00571551" w:rsidRPr="00B26204" w:rsidRDefault="00571551" w:rsidP="008620BC">
      <w:pPr>
        <w:pStyle w:val="Heading3"/>
      </w:pPr>
      <w:r w:rsidRPr="00B26204">
        <w:t>Introduction</w:t>
      </w:r>
    </w:p>
    <w:p w:rsidR="00571551" w:rsidRPr="00B26204" w:rsidRDefault="00571551">
      <w:pPr>
        <w:rPr>
          <w:rFonts w:asciiTheme="minorHAnsi" w:hAnsiTheme="minorHAnsi"/>
        </w:rPr>
      </w:pPr>
    </w:p>
    <w:p w:rsidR="00571551" w:rsidRPr="006D452C" w:rsidRDefault="00571551">
      <w:pPr>
        <w:rPr>
          <w:rFonts w:asciiTheme="minorHAnsi" w:hAnsiTheme="minorHAnsi"/>
          <w:sz w:val="22"/>
        </w:rPr>
      </w:pPr>
      <w:r w:rsidRPr="006D452C">
        <w:rPr>
          <w:rFonts w:asciiTheme="minorHAnsi" w:hAnsiTheme="minorHAnsi"/>
          <w:sz w:val="22"/>
        </w:rPr>
        <w:t>What is public history, and in what ways does it differ from academic history?  Should “the public” be the audience for, participants in, or creators of programs and projects that fall under the banner of “public history”?  What role should—and do—professional historians take in public history?</w:t>
      </w:r>
    </w:p>
    <w:p w:rsidR="00571551" w:rsidRPr="006D452C" w:rsidRDefault="00571551">
      <w:pPr>
        <w:rPr>
          <w:rFonts w:asciiTheme="minorHAnsi" w:hAnsiTheme="minorHAnsi"/>
          <w:sz w:val="22"/>
        </w:rPr>
      </w:pPr>
    </w:p>
    <w:p w:rsidR="00571551" w:rsidRPr="006D452C" w:rsidRDefault="00571551">
      <w:pPr>
        <w:rPr>
          <w:rFonts w:asciiTheme="minorHAnsi" w:hAnsiTheme="minorHAnsi"/>
          <w:sz w:val="22"/>
        </w:rPr>
      </w:pPr>
      <w:r w:rsidRPr="006D452C">
        <w:rPr>
          <w:rFonts w:asciiTheme="minorHAnsi" w:hAnsiTheme="minorHAnsi"/>
          <w:sz w:val="22"/>
        </w:rPr>
        <w:t>These are but a few of the questions we will address in this course.</w:t>
      </w:r>
    </w:p>
    <w:p w:rsidR="00571551" w:rsidRPr="006D452C" w:rsidRDefault="00571551">
      <w:pPr>
        <w:rPr>
          <w:rFonts w:asciiTheme="minorHAnsi" w:hAnsiTheme="minorHAnsi"/>
          <w:sz w:val="22"/>
        </w:rPr>
      </w:pPr>
    </w:p>
    <w:p w:rsidR="00571551" w:rsidRPr="006D452C" w:rsidRDefault="00571551">
      <w:pPr>
        <w:rPr>
          <w:rFonts w:asciiTheme="minorHAnsi" w:hAnsiTheme="minorHAnsi"/>
          <w:sz w:val="22"/>
        </w:rPr>
      </w:pPr>
      <w:r w:rsidRPr="006D452C">
        <w:rPr>
          <w:rFonts w:asciiTheme="minorHAnsi" w:hAnsiTheme="minorHAnsi"/>
          <w:sz w:val="22"/>
        </w:rPr>
        <w:t xml:space="preserve">This is a course about methods, controversies, ideas and ideologies, and the ways history gets deployed in everyday life in the United States.  We’ll learn from changing cultural landscapes, consider what everyday objects can tell us about an historical moment, and reflect on the challenges “identity” (e.g., race, gender, class) presents in public history.  Along the way, we will meet practicing historians and think through what it means to practice and preserve history in an increasingly digital world. </w:t>
      </w:r>
    </w:p>
    <w:p w:rsidR="00571551" w:rsidRPr="006D452C" w:rsidRDefault="00571551">
      <w:pPr>
        <w:rPr>
          <w:rFonts w:asciiTheme="minorHAnsi" w:hAnsiTheme="minorHAnsi"/>
          <w:sz w:val="22"/>
        </w:rPr>
      </w:pPr>
    </w:p>
    <w:p w:rsidR="00571551" w:rsidRPr="006D452C" w:rsidRDefault="00571551">
      <w:pPr>
        <w:rPr>
          <w:rFonts w:asciiTheme="minorHAnsi" w:hAnsiTheme="minorHAnsi"/>
          <w:i/>
          <w:sz w:val="22"/>
        </w:rPr>
      </w:pPr>
      <w:r w:rsidRPr="006D452C">
        <w:rPr>
          <w:rFonts w:asciiTheme="minorHAnsi" w:hAnsiTheme="minorHAnsi"/>
          <w:i/>
          <w:sz w:val="22"/>
        </w:rPr>
        <w:t>Photo of tourists and reenactor at Colonial Williamsburg by Humberto Moreno, and used under a Creative Commons license.  http://www.flickr.com/photos/azuquin/3205771178/</w:t>
      </w:r>
    </w:p>
    <w:p w:rsidR="00571551" w:rsidRPr="006D452C" w:rsidRDefault="00571551">
      <w:pPr>
        <w:rPr>
          <w:rFonts w:asciiTheme="minorHAnsi" w:hAnsiTheme="minorHAnsi"/>
          <w:sz w:val="22"/>
        </w:rPr>
      </w:pPr>
    </w:p>
    <w:p w:rsidR="00571551" w:rsidRPr="00A27362" w:rsidRDefault="00571551" w:rsidP="00B26204">
      <w:pPr>
        <w:pStyle w:val="Heading3"/>
      </w:pPr>
      <w:r w:rsidRPr="00A27362">
        <w:t>Contemporary concerns in public history</w:t>
      </w:r>
    </w:p>
    <w:p w:rsidR="00571551" w:rsidRPr="006D452C" w:rsidRDefault="00571551">
      <w:pPr>
        <w:rPr>
          <w:rFonts w:asciiTheme="minorHAnsi" w:hAnsiTheme="minorHAnsi"/>
          <w:sz w:val="22"/>
        </w:rPr>
      </w:pPr>
    </w:p>
    <w:p w:rsidR="00571551" w:rsidRPr="006D452C" w:rsidRDefault="00571551">
      <w:pPr>
        <w:rPr>
          <w:rFonts w:asciiTheme="minorHAnsi" w:hAnsiTheme="minorHAnsi"/>
          <w:sz w:val="22"/>
        </w:rPr>
      </w:pPr>
      <w:r w:rsidRPr="006D452C">
        <w:rPr>
          <w:rFonts w:asciiTheme="minorHAnsi" w:hAnsiTheme="minorHAnsi"/>
          <w:sz w:val="22"/>
        </w:rPr>
        <w:t>In large part because of digital technologies, but also because of the shifting American political landscape, public historians are focusing on some additional areas of study and practice.  This table represents a few of those shifts, and this course tends to focus (though not exclusively) on the contemporary concerns in the right column rather than the traditional ones in the left.</w:t>
      </w:r>
    </w:p>
    <w:p w:rsidR="00571551" w:rsidRPr="006D452C" w:rsidRDefault="00571551">
      <w:pPr>
        <w:rPr>
          <w:rFonts w:asciiTheme="minorHAnsi" w:hAnsiTheme="minorHAnsi"/>
          <w:sz w:val="22"/>
        </w:rPr>
      </w:pPr>
    </w:p>
    <w:p w:rsidR="00571551" w:rsidRPr="006D452C" w:rsidRDefault="00571551">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571551" w:rsidRPr="006D452C">
        <w:tc>
          <w:tcPr>
            <w:tcW w:w="4428" w:type="dxa"/>
          </w:tcPr>
          <w:p w:rsidR="00571551" w:rsidRPr="006D452C" w:rsidRDefault="00571551">
            <w:pPr>
              <w:rPr>
                <w:rFonts w:asciiTheme="minorHAnsi" w:hAnsiTheme="minorHAnsi"/>
                <w:i/>
                <w:sz w:val="22"/>
              </w:rPr>
            </w:pPr>
            <w:r w:rsidRPr="006D452C">
              <w:rPr>
                <w:rFonts w:asciiTheme="minorHAnsi" w:hAnsiTheme="minorHAnsi"/>
                <w:i/>
                <w:sz w:val="22"/>
              </w:rPr>
              <w:t>Traditional (and to some extent ongoing) concerns</w:t>
            </w:r>
          </w:p>
        </w:tc>
        <w:tc>
          <w:tcPr>
            <w:tcW w:w="4428" w:type="dxa"/>
          </w:tcPr>
          <w:p w:rsidR="00571551" w:rsidRPr="006D452C" w:rsidRDefault="00571551">
            <w:pPr>
              <w:rPr>
                <w:rFonts w:asciiTheme="minorHAnsi" w:hAnsiTheme="minorHAnsi"/>
                <w:i/>
                <w:sz w:val="22"/>
              </w:rPr>
            </w:pPr>
            <w:r w:rsidRPr="006D452C">
              <w:rPr>
                <w:rFonts w:asciiTheme="minorHAnsi" w:hAnsiTheme="minorHAnsi"/>
                <w:i/>
                <w:sz w:val="22"/>
              </w:rPr>
              <w:t>Contemporary concerns</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Preserving architecture</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Explaining cultural landscapes</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Conserving museum collections</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Access: Digital databases, storage crisis</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Organizing archives, taxonomies</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Access: Digitizing ephemera, “born digital” materials, folksonomies</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Creating museum exhibitions</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Websites, blogs, social media</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Cataloging (often rare) objects</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Material culture analysis of everyday objects</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K-12 textbooks: assimilation/national narratives</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K-12 textbooks: activism and local politics</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TV documentaries</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Webisodes and YouTube; “Drunk History”</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Professional historians and documentarians, extensive sourcing: Ken Burns and David McCullough</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Popular history, credulous publics: Glenn Beck and Tea Party narratives; Jon Stewart and Stephen Colbert</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Living history/historical reenactment</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Identity politics and representation at historic sites</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Shared heritage</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Multiple narratives</w:t>
            </w:r>
            <w:r w:rsidR="00860274" w:rsidRPr="006D452C">
              <w:rPr>
                <w:rFonts w:asciiTheme="minorHAnsi" w:hAnsiTheme="minorHAnsi"/>
                <w:sz w:val="22"/>
              </w:rPr>
              <w:t xml:space="preserve"> about the past</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Individual genealogical research in libraries and archives; family trees</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Ancestry.com and networked connections via social media</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Scrapbooks</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Scrapbooking</w:t>
            </w:r>
          </w:p>
        </w:tc>
      </w:tr>
      <w:tr w:rsidR="00571551" w:rsidRPr="006D452C">
        <w:tc>
          <w:tcPr>
            <w:tcW w:w="4428" w:type="dxa"/>
          </w:tcPr>
          <w:p w:rsidR="00571551" w:rsidRPr="006D452C" w:rsidRDefault="00571551">
            <w:pPr>
              <w:rPr>
                <w:rFonts w:asciiTheme="minorHAnsi" w:hAnsiTheme="minorHAnsi"/>
                <w:sz w:val="22"/>
              </w:rPr>
            </w:pPr>
            <w:r w:rsidRPr="006D452C">
              <w:rPr>
                <w:rFonts w:asciiTheme="minorHAnsi" w:hAnsiTheme="minorHAnsi"/>
                <w:sz w:val="22"/>
              </w:rPr>
              <w:t>Doing history for the public</w:t>
            </w:r>
          </w:p>
        </w:tc>
        <w:tc>
          <w:tcPr>
            <w:tcW w:w="4428" w:type="dxa"/>
          </w:tcPr>
          <w:p w:rsidR="00571551" w:rsidRPr="006D452C" w:rsidRDefault="00571551">
            <w:pPr>
              <w:rPr>
                <w:rFonts w:asciiTheme="minorHAnsi" w:hAnsiTheme="minorHAnsi"/>
                <w:sz w:val="22"/>
              </w:rPr>
            </w:pPr>
            <w:r w:rsidRPr="006D452C">
              <w:rPr>
                <w:rFonts w:asciiTheme="minorHAnsi" w:hAnsiTheme="minorHAnsi"/>
                <w:sz w:val="22"/>
              </w:rPr>
              <w:t>How the public does history</w:t>
            </w:r>
          </w:p>
        </w:tc>
      </w:tr>
    </w:tbl>
    <w:p w:rsidR="00571551" w:rsidRPr="00B26204" w:rsidRDefault="00571551" w:rsidP="00B26204">
      <w:pPr>
        <w:pStyle w:val="Heading3"/>
      </w:pPr>
      <w:r w:rsidRPr="00B26204">
        <w:t>Learning goals</w:t>
      </w:r>
    </w:p>
    <w:p w:rsidR="00571551" w:rsidRPr="00B26204" w:rsidRDefault="00571551">
      <w:pPr>
        <w:rPr>
          <w:rFonts w:asciiTheme="minorHAnsi" w:hAnsiTheme="minorHAnsi"/>
        </w:rPr>
      </w:pPr>
    </w:p>
    <w:p w:rsidR="00571551" w:rsidRPr="006D452C" w:rsidRDefault="00571551">
      <w:pPr>
        <w:rPr>
          <w:rFonts w:asciiTheme="minorHAnsi" w:hAnsiTheme="minorHAnsi"/>
          <w:sz w:val="22"/>
        </w:rPr>
      </w:pPr>
      <w:r w:rsidRPr="006D452C">
        <w:rPr>
          <w:rFonts w:asciiTheme="minorHAnsi" w:hAnsiTheme="minorHAnsi"/>
          <w:sz w:val="22"/>
        </w:rPr>
        <w:t>By the end of the course, students will be able to:</w:t>
      </w:r>
    </w:p>
    <w:p w:rsidR="00571551" w:rsidRPr="006D452C" w:rsidRDefault="00571551">
      <w:pPr>
        <w:rPr>
          <w:rFonts w:asciiTheme="minorHAnsi" w:hAnsiTheme="minorHAnsi"/>
          <w:sz w:val="22"/>
        </w:rPr>
      </w:pPr>
    </w:p>
    <w:p w:rsidR="00571551" w:rsidRPr="006D452C" w:rsidRDefault="00571551" w:rsidP="00571551">
      <w:pPr>
        <w:numPr>
          <w:ilvl w:val="0"/>
          <w:numId w:val="7"/>
        </w:numPr>
        <w:rPr>
          <w:rFonts w:asciiTheme="minorHAnsi" w:hAnsiTheme="minorHAnsi"/>
          <w:sz w:val="22"/>
        </w:rPr>
      </w:pPr>
      <w:r w:rsidRPr="006D452C">
        <w:rPr>
          <w:rFonts w:asciiTheme="minorHAnsi" w:hAnsiTheme="minorHAnsi"/>
          <w:sz w:val="22"/>
        </w:rPr>
        <w:t>articulate the importance of “stuff” to understanding history</w:t>
      </w:r>
    </w:p>
    <w:p w:rsidR="00571551" w:rsidRPr="006D452C" w:rsidRDefault="00571551" w:rsidP="00571551">
      <w:pPr>
        <w:numPr>
          <w:ilvl w:val="0"/>
          <w:numId w:val="7"/>
        </w:numPr>
        <w:rPr>
          <w:rFonts w:asciiTheme="minorHAnsi" w:hAnsiTheme="minorHAnsi"/>
          <w:sz w:val="22"/>
        </w:rPr>
      </w:pPr>
      <w:r w:rsidRPr="006D452C">
        <w:rPr>
          <w:rFonts w:asciiTheme="minorHAnsi" w:hAnsiTheme="minorHAnsi"/>
          <w:sz w:val="22"/>
        </w:rPr>
        <w:t>consider the value of cultural landscapes as palimpsests</w:t>
      </w:r>
    </w:p>
    <w:p w:rsidR="00571551" w:rsidRPr="006D452C" w:rsidRDefault="00571551" w:rsidP="00571551">
      <w:pPr>
        <w:numPr>
          <w:ilvl w:val="0"/>
          <w:numId w:val="7"/>
        </w:numPr>
        <w:rPr>
          <w:rFonts w:asciiTheme="minorHAnsi" w:hAnsiTheme="minorHAnsi"/>
          <w:sz w:val="22"/>
        </w:rPr>
      </w:pPr>
      <w:r w:rsidRPr="006D452C">
        <w:rPr>
          <w:rFonts w:asciiTheme="minorHAnsi" w:hAnsiTheme="minorHAnsi"/>
          <w:sz w:val="22"/>
        </w:rPr>
        <w:t>identify significant contemporary projects in public history practice</w:t>
      </w:r>
    </w:p>
    <w:p w:rsidR="00571551" w:rsidRPr="006D452C" w:rsidRDefault="00571551" w:rsidP="00571551">
      <w:pPr>
        <w:numPr>
          <w:ilvl w:val="0"/>
          <w:numId w:val="7"/>
        </w:numPr>
        <w:rPr>
          <w:rFonts w:asciiTheme="minorHAnsi" w:hAnsiTheme="minorHAnsi"/>
          <w:sz w:val="22"/>
        </w:rPr>
      </w:pPr>
      <w:r w:rsidRPr="006D452C">
        <w:rPr>
          <w:rFonts w:asciiTheme="minorHAnsi" w:hAnsiTheme="minorHAnsi"/>
          <w:sz w:val="22"/>
        </w:rPr>
        <w:t>address the necessity of considering identity politics in public history</w:t>
      </w:r>
    </w:p>
    <w:p w:rsidR="00571551" w:rsidRPr="006D452C" w:rsidRDefault="00571551" w:rsidP="00571551">
      <w:pPr>
        <w:numPr>
          <w:ilvl w:val="0"/>
          <w:numId w:val="7"/>
        </w:numPr>
        <w:rPr>
          <w:rFonts w:asciiTheme="minorHAnsi" w:hAnsiTheme="minorHAnsi"/>
          <w:sz w:val="22"/>
        </w:rPr>
      </w:pPr>
      <w:r w:rsidRPr="006D452C">
        <w:rPr>
          <w:rFonts w:asciiTheme="minorHAnsi" w:hAnsiTheme="minorHAnsi"/>
          <w:sz w:val="22"/>
        </w:rPr>
        <w:t>identify some key tools for pursuing digital history projects</w:t>
      </w:r>
    </w:p>
    <w:p w:rsidR="00571551" w:rsidRPr="006D452C" w:rsidRDefault="00571551" w:rsidP="00571551">
      <w:pPr>
        <w:numPr>
          <w:ilvl w:val="0"/>
          <w:numId w:val="7"/>
        </w:numPr>
        <w:rPr>
          <w:rFonts w:asciiTheme="minorHAnsi" w:hAnsiTheme="minorHAnsi"/>
          <w:sz w:val="22"/>
        </w:rPr>
      </w:pPr>
      <w:r w:rsidRPr="006D452C">
        <w:rPr>
          <w:rFonts w:asciiTheme="minorHAnsi" w:hAnsiTheme="minorHAnsi"/>
          <w:sz w:val="22"/>
        </w:rPr>
        <w:t>make an argument about the place of “the public” in public history</w:t>
      </w:r>
    </w:p>
    <w:p w:rsidR="00571551" w:rsidRPr="00B26204" w:rsidRDefault="00571551">
      <w:pPr>
        <w:rPr>
          <w:rFonts w:asciiTheme="minorHAnsi" w:hAnsiTheme="minorHAnsi"/>
        </w:rPr>
      </w:pPr>
    </w:p>
    <w:p w:rsidR="00FF619A" w:rsidRPr="00B26204" w:rsidRDefault="00571551" w:rsidP="00571551">
      <w:pPr>
        <w:rPr>
          <w:rFonts w:asciiTheme="minorHAnsi" w:hAnsiTheme="minorHAnsi"/>
        </w:rPr>
      </w:pPr>
      <w:r w:rsidRPr="00B26204">
        <w:rPr>
          <w:rStyle w:val="Heading3Char"/>
        </w:rPr>
        <w:t>Course materials</w:t>
      </w:r>
      <w:r w:rsidRPr="00B26204">
        <w:rPr>
          <w:rFonts w:asciiTheme="minorHAnsi" w:hAnsiTheme="minorHAnsi"/>
        </w:rPr>
        <w:t xml:space="preserve"> (available at the campus bookstore)</w:t>
      </w:r>
    </w:p>
    <w:p w:rsidR="00571551" w:rsidRPr="006D452C" w:rsidRDefault="00571551" w:rsidP="00571551">
      <w:pPr>
        <w:rPr>
          <w:rFonts w:asciiTheme="minorHAnsi" w:hAnsiTheme="minorHAnsi"/>
          <w:sz w:val="22"/>
        </w:rPr>
      </w:pPr>
    </w:p>
    <w:p w:rsidR="00571551" w:rsidRPr="006D452C" w:rsidRDefault="00571551" w:rsidP="00571551">
      <w:pPr>
        <w:numPr>
          <w:ilvl w:val="0"/>
          <w:numId w:val="8"/>
        </w:numPr>
        <w:rPr>
          <w:rFonts w:asciiTheme="minorHAnsi" w:hAnsiTheme="minorHAnsi"/>
          <w:sz w:val="22"/>
        </w:rPr>
      </w:pPr>
      <w:r w:rsidRPr="006D452C">
        <w:rPr>
          <w:rFonts w:asciiTheme="minorHAnsi" w:hAnsiTheme="minorHAnsi"/>
          <w:i/>
          <w:sz w:val="22"/>
        </w:rPr>
        <w:t>American Artifacts: Essays in Material Culture</w:t>
      </w:r>
      <w:r w:rsidRPr="006D452C">
        <w:rPr>
          <w:rFonts w:asciiTheme="minorHAnsi" w:hAnsiTheme="minorHAnsi"/>
          <w:sz w:val="22"/>
        </w:rPr>
        <w:t xml:space="preserve"> by Prown and Haltman (eds)</w:t>
      </w:r>
    </w:p>
    <w:p w:rsidR="00FF619A" w:rsidRPr="006D452C" w:rsidRDefault="00FF619A" w:rsidP="00571551">
      <w:pPr>
        <w:numPr>
          <w:ilvl w:val="0"/>
          <w:numId w:val="8"/>
        </w:numPr>
        <w:rPr>
          <w:rFonts w:asciiTheme="minorHAnsi" w:hAnsiTheme="minorHAnsi"/>
          <w:sz w:val="22"/>
        </w:rPr>
      </w:pPr>
      <w:r w:rsidRPr="006D452C">
        <w:rPr>
          <w:rFonts w:asciiTheme="minorHAnsi" w:hAnsiTheme="minorHAnsi"/>
          <w:i/>
          <w:sz w:val="22"/>
        </w:rPr>
        <w:t>The Participatory Museum</w:t>
      </w:r>
      <w:r w:rsidRPr="006D452C">
        <w:rPr>
          <w:rFonts w:asciiTheme="minorHAnsi" w:hAnsiTheme="minorHAnsi"/>
          <w:sz w:val="22"/>
        </w:rPr>
        <w:t xml:space="preserve"> by Simon</w:t>
      </w:r>
    </w:p>
    <w:p w:rsidR="00571551" w:rsidRPr="006D452C" w:rsidRDefault="00FF619A" w:rsidP="00571551">
      <w:pPr>
        <w:numPr>
          <w:ilvl w:val="0"/>
          <w:numId w:val="8"/>
        </w:numPr>
        <w:rPr>
          <w:rFonts w:asciiTheme="minorHAnsi" w:hAnsiTheme="minorHAnsi"/>
          <w:sz w:val="22"/>
        </w:rPr>
      </w:pPr>
      <w:r w:rsidRPr="006D452C">
        <w:rPr>
          <w:rFonts w:asciiTheme="minorHAnsi" w:hAnsiTheme="minorHAnsi"/>
          <w:i/>
          <w:sz w:val="22"/>
        </w:rPr>
        <w:t>Nearby History: Exploring the Past Around You</w:t>
      </w:r>
      <w:r w:rsidRPr="006D452C">
        <w:rPr>
          <w:rFonts w:asciiTheme="minorHAnsi" w:hAnsiTheme="minorHAnsi"/>
          <w:sz w:val="22"/>
        </w:rPr>
        <w:t xml:space="preserve"> by Kyvig and Marty</w:t>
      </w:r>
    </w:p>
    <w:p w:rsidR="00571551" w:rsidRPr="006D452C" w:rsidRDefault="00571551" w:rsidP="00571551">
      <w:pPr>
        <w:numPr>
          <w:ilvl w:val="0"/>
          <w:numId w:val="8"/>
        </w:numPr>
        <w:rPr>
          <w:rFonts w:asciiTheme="minorHAnsi" w:hAnsiTheme="minorHAnsi"/>
          <w:sz w:val="22"/>
        </w:rPr>
      </w:pPr>
      <w:r w:rsidRPr="006D452C">
        <w:rPr>
          <w:rFonts w:asciiTheme="minorHAnsi" w:hAnsiTheme="minorHAnsi"/>
          <w:i/>
          <w:sz w:val="22"/>
        </w:rPr>
        <w:t>Everyday America: Cultural Landscape Studies after J. B. Jackson</w:t>
      </w:r>
      <w:r w:rsidRPr="006D452C">
        <w:rPr>
          <w:rFonts w:asciiTheme="minorHAnsi" w:hAnsiTheme="minorHAnsi"/>
          <w:sz w:val="22"/>
        </w:rPr>
        <w:t xml:space="preserve"> by Wilson and Groth (eds)</w:t>
      </w:r>
    </w:p>
    <w:p w:rsidR="00B26204" w:rsidRPr="006D452C" w:rsidRDefault="00571551" w:rsidP="00B26204">
      <w:pPr>
        <w:numPr>
          <w:ilvl w:val="0"/>
          <w:numId w:val="8"/>
        </w:numPr>
        <w:rPr>
          <w:rFonts w:asciiTheme="minorHAnsi" w:hAnsiTheme="minorHAnsi"/>
          <w:sz w:val="22"/>
        </w:rPr>
      </w:pPr>
      <w:r w:rsidRPr="006D452C">
        <w:rPr>
          <w:rFonts w:asciiTheme="minorHAnsi" w:hAnsiTheme="minorHAnsi"/>
          <w:i/>
          <w:sz w:val="22"/>
        </w:rPr>
        <w:t>Slavery and Public History: The Tough Stuff of American Memory</w:t>
      </w:r>
      <w:r w:rsidRPr="006D452C">
        <w:rPr>
          <w:rFonts w:asciiTheme="minorHAnsi" w:hAnsiTheme="minorHAnsi"/>
          <w:sz w:val="22"/>
        </w:rPr>
        <w:t xml:space="preserve"> by Horton and Horton (eds)</w:t>
      </w:r>
    </w:p>
    <w:p w:rsidR="00571551" w:rsidRPr="00B26204" w:rsidRDefault="00571551" w:rsidP="00B26204">
      <w:pPr>
        <w:pStyle w:val="Heading3"/>
      </w:pPr>
      <w:r w:rsidRPr="00B26204">
        <w:t>Participation</w:t>
      </w:r>
    </w:p>
    <w:p w:rsidR="00571551" w:rsidRPr="00B26204" w:rsidRDefault="00571551">
      <w:pPr>
        <w:rPr>
          <w:rFonts w:asciiTheme="minorHAnsi" w:hAnsiTheme="minorHAnsi"/>
        </w:rPr>
      </w:pPr>
    </w:p>
    <w:p w:rsidR="00571551" w:rsidRPr="006D452C" w:rsidRDefault="00571551">
      <w:pPr>
        <w:rPr>
          <w:rFonts w:asciiTheme="minorHAnsi" w:hAnsiTheme="minorHAnsi"/>
          <w:sz w:val="22"/>
        </w:rPr>
      </w:pPr>
      <w:r w:rsidRPr="006D452C">
        <w:rPr>
          <w:rFonts w:asciiTheme="minorHAnsi" w:hAnsiTheme="minorHAnsi"/>
          <w:color w:val="000000"/>
          <w:sz w:val="22"/>
        </w:rPr>
        <w:t xml:space="preserve">The day-to-day requirements of this class are simple: do the required reading, reflect on it, and come to class prepared to engage in thoughtful discussion. </w:t>
      </w:r>
      <w:r w:rsidRPr="006D452C">
        <w:rPr>
          <w:rFonts w:asciiTheme="minorHAnsi" w:hAnsiTheme="minorHAnsi"/>
          <w:sz w:val="22"/>
        </w:rPr>
        <w:t>(I promise to do the same.)</w:t>
      </w:r>
    </w:p>
    <w:p w:rsidR="00571551" w:rsidRPr="006D452C" w:rsidRDefault="00571551">
      <w:pPr>
        <w:rPr>
          <w:rFonts w:asciiTheme="minorHAnsi" w:hAnsiTheme="minorHAnsi"/>
          <w:sz w:val="22"/>
        </w:rPr>
      </w:pPr>
    </w:p>
    <w:p w:rsidR="00571551" w:rsidRPr="006D452C" w:rsidRDefault="00571551">
      <w:pPr>
        <w:rPr>
          <w:rFonts w:asciiTheme="minorHAnsi" w:hAnsiTheme="minorHAnsi"/>
          <w:color w:val="000000"/>
          <w:sz w:val="22"/>
        </w:rPr>
      </w:pPr>
      <w:r w:rsidRPr="006D452C">
        <w:rPr>
          <w:rFonts w:asciiTheme="minorHAnsi" w:hAnsiTheme="minorHAnsi"/>
          <w:color w:val="000000"/>
          <w:sz w:val="22"/>
        </w:rPr>
        <w:t>Your presen</w:t>
      </w:r>
      <w:r w:rsidR="00841A62" w:rsidRPr="006D452C">
        <w:rPr>
          <w:rFonts w:asciiTheme="minorHAnsi" w:hAnsiTheme="minorHAnsi"/>
          <w:color w:val="000000"/>
          <w:sz w:val="22"/>
        </w:rPr>
        <w:t xml:space="preserve">ce in class is very important. </w:t>
      </w:r>
      <w:r w:rsidRPr="006D452C">
        <w:rPr>
          <w:rFonts w:asciiTheme="minorHAnsi" w:hAnsiTheme="minorHAnsi"/>
          <w:color w:val="000000"/>
          <w:sz w:val="22"/>
        </w:rPr>
        <w:t>Participation in course discussions constitutes a significant portion of your grad</w:t>
      </w:r>
      <w:r w:rsidRPr="006D452C">
        <w:rPr>
          <w:rFonts w:asciiTheme="minorHAnsi" w:hAnsiTheme="minorHAnsi"/>
          <w:sz w:val="22"/>
        </w:rPr>
        <w:t xml:space="preserve">e (10%). </w:t>
      </w:r>
      <w:r w:rsidRPr="006D452C">
        <w:rPr>
          <w:rFonts w:asciiTheme="minorHAnsi" w:hAnsiTheme="minorHAnsi"/>
          <w:color w:val="000000"/>
          <w:sz w:val="22"/>
        </w:rPr>
        <w:t>To receive an A for your participation, you must participate meaningfully in class just about every day.  Merely attending class will earn you a C- for participation.</w:t>
      </w:r>
    </w:p>
    <w:p w:rsidR="00571551" w:rsidRPr="006D452C" w:rsidRDefault="00571551">
      <w:pPr>
        <w:rPr>
          <w:rFonts w:asciiTheme="minorHAnsi" w:hAnsiTheme="minorHAnsi"/>
          <w:sz w:val="22"/>
        </w:rPr>
      </w:pPr>
    </w:p>
    <w:p w:rsidR="003F1433" w:rsidRPr="006D452C" w:rsidRDefault="00571551">
      <w:pPr>
        <w:rPr>
          <w:rFonts w:asciiTheme="minorHAnsi" w:hAnsiTheme="minorHAnsi"/>
          <w:sz w:val="22"/>
        </w:rPr>
      </w:pPr>
      <w:r w:rsidRPr="006D452C">
        <w:rPr>
          <w:rFonts w:asciiTheme="minorHAnsi" w:hAnsiTheme="minorHAnsi"/>
          <w:sz w:val="22"/>
        </w:rPr>
        <w:t>A note about digital devices: If you see me outside class, chances are I’ll be sitting in front of a laptop, browsing the Internet (for research and teaching, of course!) or with my eyes glued to m</w:t>
      </w:r>
      <w:r w:rsidR="00841A62" w:rsidRPr="006D452C">
        <w:rPr>
          <w:rFonts w:asciiTheme="minorHAnsi" w:hAnsiTheme="minorHAnsi"/>
          <w:sz w:val="22"/>
        </w:rPr>
        <w:t xml:space="preserve">y iPhone. </w:t>
      </w:r>
      <w:r w:rsidRPr="006D452C">
        <w:rPr>
          <w:rFonts w:asciiTheme="minorHAnsi" w:hAnsiTheme="minorHAnsi"/>
          <w:sz w:val="22"/>
        </w:rPr>
        <w:t xml:space="preserve">Although I was born a bit too late to be a “digital native,” I’m every bit as </w:t>
      </w:r>
      <w:r w:rsidRPr="006D452C">
        <w:rPr>
          <w:rFonts w:asciiTheme="minorHAnsi" w:hAnsiTheme="minorHAnsi"/>
          <w:strike/>
          <w:sz w:val="22"/>
        </w:rPr>
        <w:t>addicted to</w:t>
      </w:r>
      <w:r w:rsidRPr="006D452C">
        <w:rPr>
          <w:rFonts w:asciiTheme="minorHAnsi" w:hAnsiTheme="minorHAnsi"/>
          <w:sz w:val="22"/>
        </w:rPr>
        <w:t xml:space="preserve"> dependent on these devices as students are.  That said, such technologies do tend to divide our attention in a classroom, so I’d appreciate your turning them off during class</w:t>
      </w:r>
      <w:r w:rsidR="002C6A01">
        <w:rPr>
          <w:rFonts w:asciiTheme="minorHAnsi" w:hAnsiTheme="minorHAnsi"/>
          <w:sz w:val="22"/>
        </w:rPr>
        <w:t>, unless I specifically ask you to bring them out for a project</w:t>
      </w:r>
      <w:r w:rsidRPr="006D452C">
        <w:rPr>
          <w:rFonts w:asciiTheme="minorHAnsi" w:hAnsiTheme="minorHAnsi"/>
          <w:sz w:val="22"/>
        </w:rPr>
        <w:t>.  (Should you need a laptop or other digital device as an accommodation for a disability, I’m happy to let you use it—just come see me to discuss your needs.)</w:t>
      </w:r>
    </w:p>
    <w:p w:rsidR="00571551" w:rsidRPr="00B26204" w:rsidRDefault="00571551" w:rsidP="00B26204">
      <w:pPr>
        <w:pStyle w:val="Heading3"/>
      </w:pPr>
      <w:r w:rsidRPr="00B26204">
        <w:t>Writing</w:t>
      </w:r>
    </w:p>
    <w:p w:rsidR="00571551" w:rsidRPr="00B26204" w:rsidRDefault="00571551">
      <w:pPr>
        <w:rPr>
          <w:rFonts w:asciiTheme="minorHAnsi" w:hAnsiTheme="minorHAnsi"/>
        </w:rPr>
      </w:pPr>
    </w:p>
    <w:p w:rsidR="00571551" w:rsidRPr="006D452C" w:rsidRDefault="00571551">
      <w:pPr>
        <w:rPr>
          <w:rFonts w:asciiTheme="minorHAnsi" w:hAnsiTheme="minorHAnsi"/>
          <w:sz w:val="22"/>
        </w:rPr>
      </w:pPr>
      <w:r w:rsidRPr="006D452C">
        <w:rPr>
          <w:rFonts w:asciiTheme="minorHAnsi" w:hAnsiTheme="minorHAnsi"/>
          <w:sz w:val="22"/>
        </w:rPr>
        <w:t>The quality of your writing—both its clarity and the depth of thought expressed in it—contributes significantly to your final grade in this course.  It is imperative, then, that you schedule sufficient time to conduct the research required for each paper, write a solid first draft, and conduct several revisions.  I recommend you form a writing group with two or three other students to swap papers at least a few days before they are due.</w:t>
      </w:r>
    </w:p>
    <w:p w:rsidR="00571551" w:rsidRPr="006D452C" w:rsidRDefault="00571551">
      <w:pPr>
        <w:rPr>
          <w:rFonts w:asciiTheme="minorHAnsi" w:hAnsiTheme="minorHAnsi"/>
          <w:sz w:val="22"/>
        </w:rPr>
      </w:pPr>
    </w:p>
    <w:p w:rsidR="00571551" w:rsidRPr="006D452C" w:rsidRDefault="00571551">
      <w:pPr>
        <w:rPr>
          <w:rFonts w:asciiTheme="minorHAnsi" w:hAnsiTheme="minorHAnsi"/>
          <w:sz w:val="22"/>
        </w:rPr>
      </w:pPr>
      <w:r w:rsidRPr="006D452C">
        <w:rPr>
          <w:rFonts w:asciiTheme="minorHAnsi" w:hAnsiTheme="minorHAnsi"/>
          <w:sz w:val="22"/>
        </w:rPr>
        <w:t>Because of the number of students in my courses, I can’t review entire drafts of your papers.  That said, I’m happy to look over your proposed thesis statement, an outline for your paper, and a paragraph or two that you’re finding troublesome.  Please do come see me for help with your papers, as there won’t be opportunities to rewrite them for better grades.</w:t>
      </w:r>
    </w:p>
    <w:p w:rsidR="00571551" w:rsidRPr="00B26204" w:rsidRDefault="00571551" w:rsidP="00B26204">
      <w:pPr>
        <w:pStyle w:val="Heading3"/>
      </w:pPr>
      <w:r w:rsidRPr="00B26204">
        <w:t>Late paper policy</w:t>
      </w:r>
    </w:p>
    <w:p w:rsidR="00571551" w:rsidRPr="00B26204" w:rsidRDefault="00571551">
      <w:pPr>
        <w:rPr>
          <w:rFonts w:asciiTheme="minorHAnsi" w:hAnsiTheme="minorHAnsi"/>
        </w:rPr>
      </w:pPr>
    </w:p>
    <w:p w:rsidR="00571551" w:rsidRPr="006D452C" w:rsidRDefault="00571551">
      <w:pPr>
        <w:rPr>
          <w:rFonts w:asciiTheme="minorHAnsi" w:hAnsiTheme="minorHAnsi"/>
          <w:sz w:val="22"/>
        </w:rPr>
      </w:pPr>
      <w:r w:rsidRPr="006D452C">
        <w:rPr>
          <w:rFonts w:asciiTheme="minorHAnsi" w:hAnsiTheme="minorHAnsi"/>
          <w:sz w:val="22"/>
        </w:rPr>
        <w:t xml:space="preserve">In the historical professions, deadlines matter.  Exhibitions must open on time.  Grant proposal deadlines aren’t negotiable.  Collaborative public history endeavors—like building digital tools and organizing festivals—require everyone to contribute in a timely manner so that work may proceed on schedule.  The same holds true for this class.  </w:t>
      </w:r>
      <w:r w:rsidRPr="006D452C">
        <w:rPr>
          <w:rFonts w:asciiTheme="minorHAnsi" w:hAnsiTheme="minorHAnsi"/>
          <w:b/>
          <w:sz w:val="22"/>
        </w:rPr>
        <w:t>Assignments must be turned in at the beginning of class on the day they are due.</w:t>
      </w:r>
      <w:r w:rsidRPr="006D452C">
        <w:rPr>
          <w:rFonts w:asciiTheme="minorHAnsi" w:hAnsiTheme="minorHAnsi"/>
          <w:sz w:val="22"/>
        </w:rPr>
        <w:t xml:space="preserve">  Late assignments will be penalized 1/3 of a grade (e.g. a B becomes a B-) after the beginning of class, and I will deduct an additional 1/3 grade for each 24 hours that pass before you turn in the paper.</w:t>
      </w:r>
    </w:p>
    <w:p w:rsidR="00571551" w:rsidRPr="006D452C" w:rsidRDefault="00571551">
      <w:pPr>
        <w:rPr>
          <w:rFonts w:asciiTheme="minorHAnsi" w:hAnsiTheme="minorHAnsi"/>
          <w:sz w:val="22"/>
        </w:rPr>
      </w:pPr>
    </w:p>
    <w:p w:rsidR="00571551" w:rsidRPr="006D452C" w:rsidRDefault="00571551">
      <w:pPr>
        <w:rPr>
          <w:rFonts w:asciiTheme="minorHAnsi" w:hAnsiTheme="minorHAnsi"/>
          <w:sz w:val="22"/>
        </w:rPr>
      </w:pPr>
      <w:r w:rsidRPr="006D452C">
        <w:rPr>
          <w:rFonts w:asciiTheme="minorHAnsi" w:hAnsiTheme="minorHAnsi"/>
          <w:sz w:val="22"/>
        </w:rPr>
        <w:t>That said, I’m not heartless.  If you have an emergency or anticipate not being able to turn in your paper on time, come see me and we’ll see if we can work something out.</w:t>
      </w:r>
    </w:p>
    <w:p w:rsidR="00571551" w:rsidRPr="006D452C" w:rsidRDefault="00571551">
      <w:pPr>
        <w:rPr>
          <w:rFonts w:asciiTheme="minorHAnsi" w:hAnsiTheme="minorHAnsi"/>
          <w:sz w:val="22"/>
        </w:rPr>
      </w:pPr>
    </w:p>
    <w:p w:rsidR="00571551" w:rsidRPr="006D452C" w:rsidRDefault="00571551">
      <w:pPr>
        <w:rPr>
          <w:rFonts w:asciiTheme="minorHAnsi" w:hAnsiTheme="minorHAnsi"/>
          <w:sz w:val="22"/>
        </w:rPr>
      </w:pPr>
      <w:r w:rsidRPr="006D452C">
        <w:rPr>
          <w:rFonts w:asciiTheme="minorHAnsi" w:hAnsiTheme="minorHAnsi"/>
          <w:sz w:val="22"/>
        </w:rPr>
        <w:t xml:space="preserve">Please note: </w:t>
      </w:r>
      <w:r w:rsidRPr="006D452C">
        <w:rPr>
          <w:rFonts w:asciiTheme="minorHAnsi" w:hAnsiTheme="minorHAnsi"/>
          <w:b/>
          <w:sz w:val="22"/>
        </w:rPr>
        <w:t>Technological failure does not constitute an emergency.</w:t>
      </w:r>
      <w:r w:rsidRPr="006D452C">
        <w:rPr>
          <w:rFonts w:asciiTheme="minorHAnsi" w:hAnsiTheme="minorHAnsi"/>
          <w:sz w:val="22"/>
        </w:rPr>
        <w:t xml:space="preserve">  Hard drives fail, servers go down, file transfers time out, and files get corrupted. You must plan for such contingencies: keep backups of your files, have extra ink cartridges handy, know where the local wifi hotspots are in case your home internet connection goes down. Technological issues are not excuses for late work. Please protect yourself (and your grades) by managing your time and backing up your work.</w:t>
      </w:r>
    </w:p>
    <w:p w:rsidR="00571551" w:rsidRPr="00B26204" w:rsidRDefault="00571551" w:rsidP="00B26204">
      <w:pPr>
        <w:pStyle w:val="Heading3"/>
      </w:pPr>
      <w:r w:rsidRPr="00B26204">
        <w:t>Grade distribution</w:t>
      </w:r>
    </w:p>
    <w:p w:rsidR="00571551" w:rsidRPr="006D452C" w:rsidRDefault="00571551">
      <w:pPr>
        <w:rPr>
          <w:rFonts w:asciiTheme="minorHAnsi" w:hAnsiTheme="minorHAnsi"/>
          <w:color w:val="FF0000"/>
          <w:sz w:val="22"/>
        </w:rPr>
      </w:pPr>
    </w:p>
    <w:p w:rsidR="00571551" w:rsidRPr="000C0712" w:rsidRDefault="00571551" w:rsidP="00571551">
      <w:pPr>
        <w:numPr>
          <w:ilvl w:val="0"/>
          <w:numId w:val="9"/>
        </w:numPr>
        <w:rPr>
          <w:rFonts w:asciiTheme="minorHAnsi" w:hAnsiTheme="minorHAnsi"/>
          <w:sz w:val="22"/>
        </w:rPr>
      </w:pPr>
      <w:r w:rsidRPr="000C0712">
        <w:rPr>
          <w:rFonts w:asciiTheme="minorHAnsi" w:hAnsiTheme="minorHAnsi"/>
          <w:sz w:val="22"/>
        </w:rPr>
        <w:t>Class participation: 10%</w:t>
      </w:r>
    </w:p>
    <w:p w:rsidR="00571551" w:rsidRPr="000C0712" w:rsidRDefault="00571551" w:rsidP="00571551">
      <w:pPr>
        <w:numPr>
          <w:ilvl w:val="0"/>
          <w:numId w:val="9"/>
        </w:numPr>
        <w:rPr>
          <w:rFonts w:asciiTheme="minorHAnsi" w:hAnsiTheme="minorHAnsi"/>
          <w:sz w:val="22"/>
        </w:rPr>
      </w:pPr>
      <w:r w:rsidRPr="000C0712">
        <w:rPr>
          <w:rFonts w:asciiTheme="minorHAnsi" w:hAnsiTheme="minorHAnsi"/>
          <w:sz w:val="22"/>
        </w:rPr>
        <w:t xml:space="preserve">Comparative public history projects paper: </w:t>
      </w:r>
      <w:r w:rsidR="00C52D53" w:rsidRPr="000C0712">
        <w:rPr>
          <w:rFonts w:asciiTheme="minorHAnsi" w:hAnsiTheme="minorHAnsi"/>
          <w:sz w:val="22"/>
        </w:rPr>
        <w:t>20</w:t>
      </w:r>
      <w:r w:rsidRPr="000C0712">
        <w:rPr>
          <w:rFonts w:asciiTheme="minorHAnsi" w:hAnsiTheme="minorHAnsi"/>
          <w:sz w:val="22"/>
        </w:rPr>
        <w:t>%</w:t>
      </w:r>
    </w:p>
    <w:p w:rsidR="00571551" w:rsidRPr="000C0712" w:rsidRDefault="00571551" w:rsidP="00571551">
      <w:pPr>
        <w:numPr>
          <w:ilvl w:val="0"/>
          <w:numId w:val="9"/>
        </w:numPr>
        <w:rPr>
          <w:rFonts w:asciiTheme="minorHAnsi" w:hAnsiTheme="minorHAnsi"/>
          <w:sz w:val="22"/>
        </w:rPr>
      </w:pPr>
      <w:r w:rsidRPr="000C0712">
        <w:rPr>
          <w:rFonts w:asciiTheme="minorHAnsi" w:hAnsiTheme="minorHAnsi"/>
          <w:sz w:val="22"/>
        </w:rPr>
        <w:t>Material culture analysis paper: 2</w:t>
      </w:r>
      <w:r w:rsidR="00C52D53" w:rsidRPr="000C0712">
        <w:rPr>
          <w:rFonts w:asciiTheme="minorHAnsi" w:hAnsiTheme="minorHAnsi"/>
          <w:sz w:val="22"/>
        </w:rPr>
        <w:t>0</w:t>
      </w:r>
      <w:r w:rsidRPr="000C0712">
        <w:rPr>
          <w:rFonts w:asciiTheme="minorHAnsi" w:hAnsiTheme="minorHAnsi"/>
          <w:sz w:val="22"/>
        </w:rPr>
        <w:t>%</w:t>
      </w:r>
    </w:p>
    <w:p w:rsidR="00571551" w:rsidRPr="000C0712" w:rsidRDefault="00571551" w:rsidP="00571551">
      <w:pPr>
        <w:numPr>
          <w:ilvl w:val="0"/>
          <w:numId w:val="9"/>
        </w:numPr>
        <w:rPr>
          <w:rFonts w:asciiTheme="minorHAnsi" w:hAnsiTheme="minorHAnsi"/>
          <w:sz w:val="22"/>
        </w:rPr>
      </w:pPr>
      <w:r w:rsidRPr="000C0712">
        <w:rPr>
          <w:rFonts w:asciiTheme="minorHAnsi" w:hAnsiTheme="minorHAnsi"/>
          <w:sz w:val="22"/>
        </w:rPr>
        <w:t xml:space="preserve">Boise </w:t>
      </w:r>
      <w:r w:rsidR="00C52D53" w:rsidRPr="000C0712">
        <w:rPr>
          <w:rFonts w:asciiTheme="minorHAnsi" w:hAnsiTheme="minorHAnsi"/>
          <w:sz w:val="22"/>
        </w:rPr>
        <w:t>Wiki entries</w:t>
      </w:r>
      <w:r w:rsidRPr="000C0712">
        <w:rPr>
          <w:rFonts w:asciiTheme="minorHAnsi" w:hAnsiTheme="minorHAnsi"/>
          <w:sz w:val="22"/>
        </w:rPr>
        <w:t xml:space="preserve">: </w:t>
      </w:r>
      <w:r w:rsidR="00C52D53" w:rsidRPr="000C0712">
        <w:rPr>
          <w:rFonts w:asciiTheme="minorHAnsi" w:hAnsiTheme="minorHAnsi"/>
          <w:sz w:val="22"/>
        </w:rPr>
        <w:t>25</w:t>
      </w:r>
      <w:r w:rsidRPr="000C0712">
        <w:rPr>
          <w:rFonts w:asciiTheme="minorHAnsi" w:hAnsiTheme="minorHAnsi"/>
          <w:sz w:val="22"/>
        </w:rPr>
        <w:t>%</w:t>
      </w:r>
    </w:p>
    <w:p w:rsidR="00571551" w:rsidRPr="000C0712" w:rsidRDefault="00C52D53" w:rsidP="00571551">
      <w:pPr>
        <w:numPr>
          <w:ilvl w:val="0"/>
          <w:numId w:val="9"/>
        </w:numPr>
        <w:rPr>
          <w:rFonts w:asciiTheme="minorHAnsi" w:hAnsiTheme="minorHAnsi"/>
          <w:sz w:val="22"/>
        </w:rPr>
      </w:pPr>
      <w:r w:rsidRPr="000C0712">
        <w:rPr>
          <w:rFonts w:asciiTheme="minorHAnsi" w:hAnsiTheme="minorHAnsi"/>
          <w:sz w:val="22"/>
        </w:rPr>
        <w:t xml:space="preserve">Creative </w:t>
      </w:r>
      <w:r w:rsidR="000C0712">
        <w:rPr>
          <w:rFonts w:asciiTheme="minorHAnsi" w:hAnsiTheme="minorHAnsi"/>
          <w:sz w:val="22"/>
        </w:rPr>
        <w:t>r</w:t>
      </w:r>
      <w:r w:rsidRPr="000C0712">
        <w:rPr>
          <w:rFonts w:asciiTheme="minorHAnsi" w:hAnsiTheme="minorHAnsi"/>
          <w:sz w:val="22"/>
        </w:rPr>
        <w:t xml:space="preserve">esearch </w:t>
      </w:r>
      <w:r w:rsidR="000C0712">
        <w:rPr>
          <w:rFonts w:asciiTheme="minorHAnsi" w:hAnsiTheme="minorHAnsi"/>
          <w:sz w:val="22"/>
        </w:rPr>
        <w:t>p</w:t>
      </w:r>
      <w:r w:rsidRPr="000C0712">
        <w:rPr>
          <w:rFonts w:asciiTheme="minorHAnsi" w:hAnsiTheme="minorHAnsi"/>
          <w:sz w:val="22"/>
        </w:rPr>
        <w:t>roject</w:t>
      </w:r>
      <w:r w:rsidR="00571551" w:rsidRPr="000C0712">
        <w:rPr>
          <w:rFonts w:asciiTheme="minorHAnsi" w:hAnsiTheme="minorHAnsi"/>
          <w:sz w:val="22"/>
        </w:rPr>
        <w:t>: 2</w:t>
      </w:r>
      <w:r w:rsidRPr="000C0712">
        <w:rPr>
          <w:rFonts w:asciiTheme="minorHAnsi" w:hAnsiTheme="minorHAnsi"/>
          <w:sz w:val="22"/>
        </w:rPr>
        <w:t>5</w:t>
      </w:r>
      <w:r w:rsidR="00571551" w:rsidRPr="000C0712">
        <w:rPr>
          <w:rFonts w:asciiTheme="minorHAnsi" w:hAnsiTheme="minorHAnsi"/>
          <w:sz w:val="22"/>
        </w:rPr>
        <w:t>%</w:t>
      </w:r>
    </w:p>
    <w:p w:rsidR="00571551" w:rsidRPr="00B26204" w:rsidRDefault="00571551">
      <w:pPr>
        <w:rPr>
          <w:rFonts w:asciiTheme="minorHAnsi" w:hAnsiTheme="minorHAnsi"/>
        </w:rPr>
      </w:pPr>
    </w:p>
    <w:p w:rsidR="00571551" w:rsidRPr="00B26204" w:rsidRDefault="00571551" w:rsidP="00B26204">
      <w:pPr>
        <w:pStyle w:val="Heading3"/>
      </w:pPr>
      <w:r w:rsidRPr="00B26204">
        <w:t>Plagiarism</w:t>
      </w:r>
    </w:p>
    <w:p w:rsidR="00571551" w:rsidRPr="00B26204" w:rsidRDefault="00571551">
      <w:pPr>
        <w:rPr>
          <w:rFonts w:asciiTheme="minorHAnsi" w:hAnsiTheme="minorHAnsi"/>
          <w:color w:val="000000"/>
        </w:rPr>
      </w:pPr>
    </w:p>
    <w:p w:rsidR="00571551" w:rsidRPr="006D452C" w:rsidRDefault="00571551">
      <w:pPr>
        <w:rPr>
          <w:rFonts w:asciiTheme="minorHAnsi" w:hAnsiTheme="minorHAnsi"/>
          <w:color w:val="000000"/>
          <w:sz w:val="22"/>
        </w:rPr>
      </w:pPr>
      <w:r w:rsidRPr="006D452C">
        <w:rPr>
          <w:rFonts w:asciiTheme="minorHAnsi" w:hAnsiTheme="minorHAnsi"/>
          <w:color w:val="000000"/>
          <w:sz w:val="22"/>
        </w:rPr>
        <w:t>A student commits plagiarism not only if she turns in someone else’s work as her own, but also if she borrows others’ ideas or phrases without giving them credit.  We can discuss this in class if anyone has any questions.  Any student who plagiarizes or cheats on any assignment may receive an F on the assignment or in the course and may be subject to academic discipline by the university.</w:t>
      </w:r>
    </w:p>
    <w:p w:rsidR="00571551" w:rsidRPr="006D452C" w:rsidRDefault="00571551">
      <w:pPr>
        <w:rPr>
          <w:rFonts w:asciiTheme="minorHAnsi" w:hAnsiTheme="minorHAnsi"/>
          <w:color w:val="000000"/>
          <w:sz w:val="22"/>
        </w:rPr>
      </w:pPr>
    </w:p>
    <w:p w:rsidR="00571551" w:rsidRPr="006D452C" w:rsidRDefault="00571551">
      <w:pPr>
        <w:rPr>
          <w:rFonts w:asciiTheme="minorHAnsi" w:hAnsiTheme="minorHAnsi"/>
          <w:sz w:val="22"/>
        </w:rPr>
      </w:pPr>
      <w:r w:rsidRPr="006D452C">
        <w:rPr>
          <w:rFonts w:asciiTheme="minorHAnsi" w:hAnsiTheme="minorHAnsi"/>
          <w:sz w:val="22"/>
        </w:rPr>
        <w:t xml:space="preserve">I am interested in </w:t>
      </w:r>
      <w:r w:rsidRPr="006D452C">
        <w:rPr>
          <w:rFonts w:asciiTheme="minorHAnsi" w:hAnsiTheme="minorHAnsi"/>
          <w:i/>
          <w:sz w:val="22"/>
        </w:rPr>
        <w:t>your</w:t>
      </w:r>
      <w:r w:rsidRPr="006D452C">
        <w:rPr>
          <w:rFonts w:asciiTheme="minorHAnsi" w:hAnsiTheme="minorHAnsi"/>
          <w:sz w:val="22"/>
        </w:rPr>
        <w:t xml:space="preserve"> thoughts and </w:t>
      </w:r>
      <w:r w:rsidRPr="006D452C">
        <w:rPr>
          <w:rFonts w:asciiTheme="minorHAnsi" w:hAnsiTheme="minorHAnsi"/>
          <w:i/>
          <w:sz w:val="22"/>
        </w:rPr>
        <w:t>your</w:t>
      </w:r>
      <w:r w:rsidRPr="006D452C">
        <w:rPr>
          <w:rFonts w:asciiTheme="minorHAnsi" w:hAnsiTheme="minorHAnsi"/>
          <w:sz w:val="22"/>
        </w:rPr>
        <w:t xml:space="preserve"> creative and analytical work.  Please share them with me!</w:t>
      </w:r>
    </w:p>
    <w:p w:rsidR="00571551" w:rsidRPr="00B26204" w:rsidRDefault="00571551" w:rsidP="00B26204">
      <w:pPr>
        <w:pStyle w:val="Heading3"/>
      </w:pPr>
      <w:r w:rsidRPr="00B26204">
        <w:t>Accommodations</w:t>
      </w:r>
    </w:p>
    <w:p w:rsidR="00571551" w:rsidRPr="006D452C" w:rsidRDefault="006D452C">
      <w:pPr>
        <w:rPr>
          <w:rFonts w:asciiTheme="minorHAnsi" w:hAnsiTheme="minorHAnsi"/>
          <w:color w:val="000000"/>
          <w:sz w:val="22"/>
        </w:rPr>
      </w:pPr>
      <w:r w:rsidRPr="006D452C">
        <w:rPr>
          <w:rFonts w:asciiTheme="minorHAnsi" w:hAnsiTheme="minorHAnsi"/>
          <w:b/>
          <w:color w:val="000000"/>
          <w:sz w:val="22"/>
        </w:rPr>
        <w:br/>
      </w:r>
      <w:r w:rsidR="00571551" w:rsidRPr="006D452C">
        <w:rPr>
          <w:rFonts w:asciiTheme="minorHAnsi" w:hAnsiTheme="minorHAnsi"/>
          <w:color w:val="000000"/>
          <w:sz w:val="22"/>
        </w:rPr>
        <w:t>I need to hear from anyone who has a disability that may require some modification of seating, assignments, or other class requirements so that appropriate arrangements may be made.  Please see me after class or during my office hours.</w:t>
      </w:r>
    </w:p>
    <w:p w:rsidR="00571551" w:rsidRPr="00B26204" w:rsidRDefault="00571551" w:rsidP="00B26204">
      <w:pPr>
        <w:pStyle w:val="Heading3"/>
      </w:pPr>
      <w:r w:rsidRPr="00B26204">
        <w:t>Talk to me</w:t>
      </w:r>
    </w:p>
    <w:p w:rsidR="00571551" w:rsidRPr="00B26204" w:rsidRDefault="00571551">
      <w:pPr>
        <w:rPr>
          <w:rFonts w:asciiTheme="minorHAnsi" w:hAnsiTheme="minorHAnsi"/>
          <w:color w:val="000000"/>
        </w:rPr>
      </w:pPr>
    </w:p>
    <w:p w:rsidR="00571551" w:rsidRPr="006D452C" w:rsidRDefault="00571551">
      <w:pPr>
        <w:rPr>
          <w:rFonts w:asciiTheme="minorHAnsi" w:hAnsiTheme="minorHAnsi"/>
          <w:color w:val="000000"/>
          <w:sz w:val="22"/>
        </w:rPr>
      </w:pPr>
      <w:r w:rsidRPr="006D452C">
        <w:rPr>
          <w:rFonts w:asciiTheme="minorHAnsi" w:hAnsiTheme="minorHAnsi"/>
          <w:color w:val="000000"/>
          <w:sz w:val="22"/>
        </w:rPr>
        <w:t>I will be available during my office hours to address your concerns with the class and assignments.  I encourage you to come see me if you feel you have not been offered a chance to participate in class discussion, you are troubled by a particular assignment, you would like to talk more with me about an issue raised in class, or you have concerns about your performance in the course.</w:t>
      </w:r>
    </w:p>
    <w:p w:rsidR="00571551" w:rsidRPr="00B26204" w:rsidRDefault="00571551" w:rsidP="00571551">
      <w:pPr>
        <w:jc w:val="center"/>
        <w:rPr>
          <w:rFonts w:asciiTheme="minorHAnsi" w:hAnsiTheme="minorHAnsi"/>
          <w:b/>
        </w:rPr>
      </w:pPr>
    </w:p>
    <w:p w:rsidR="00571551" w:rsidRPr="00B26204" w:rsidRDefault="00571551" w:rsidP="00B26204">
      <w:pPr>
        <w:pStyle w:val="Heading2"/>
        <w:jc w:val="center"/>
      </w:pPr>
      <w:r w:rsidRPr="00B26204">
        <w:t>COURSE SCHEDULE</w:t>
      </w:r>
    </w:p>
    <w:p w:rsidR="00571551" w:rsidRPr="00B26204" w:rsidRDefault="00571551">
      <w:pPr>
        <w:rPr>
          <w:rFonts w:asciiTheme="minorHAnsi" w:hAnsiTheme="minorHAnsi"/>
        </w:rPr>
      </w:pPr>
    </w:p>
    <w:p w:rsidR="00571551" w:rsidRPr="00271348" w:rsidRDefault="00571551">
      <w:pPr>
        <w:rPr>
          <w:rFonts w:asciiTheme="minorHAnsi" w:hAnsiTheme="minorHAnsi"/>
          <w:i/>
          <w:sz w:val="22"/>
        </w:rPr>
      </w:pPr>
      <w:r w:rsidRPr="00271348">
        <w:rPr>
          <w:rFonts w:asciiTheme="minorHAnsi" w:hAnsiTheme="minorHAnsi"/>
          <w:i/>
          <w:sz w:val="22"/>
        </w:rPr>
        <w:t>Please complete each set of readings before class on the date shown.</w:t>
      </w:r>
    </w:p>
    <w:p w:rsidR="00571551" w:rsidRPr="00B26204" w:rsidRDefault="00571551" w:rsidP="00B26204">
      <w:pPr>
        <w:pStyle w:val="Heading3"/>
      </w:pPr>
      <w:r w:rsidRPr="00B26204">
        <w:t>Introduction and Overview</w:t>
      </w:r>
    </w:p>
    <w:p w:rsidR="00571551" w:rsidRPr="00B26204" w:rsidRDefault="00571551">
      <w:pPr>
        <w:rPr>
          <w:rFonts w:asciiTheme="minorHAnsi" w:hAnsiTheme="minorHAnsi"/>
          <w:b/>
        </w:rPr>
      </w:pPr>
    </w:p>
    <w:p w:rsidR="00571551" w:rsidRPr="00271348" w:rsidRDefault="009D7E9B" w:rsidP="007F6018">
      <w:pPr>
        <w:ind w:left="720" w:hanging="720"/>
        <w:rPr>
          <w:rFonts w:asciiTheme="minorHAnsi" w:hAnsiTheme="minorHAnsi"/>
          <w:sz w:val="22"/>
        </w:rPr>
      </w:pPr>
      <w:r w:rsidRPr="00271348">
        <w:rPr>
          <w:rFonts w:asciiTheme="minorHAnsi" w:hAnsiTheme="minorHAnsi"/>
          <w:sz w:val="22"/>
        </w:rPr>
        <w:t>Aug. 23</w:t>
      </w:r>
      <w:r w:rsidR="00571551" w:rsidRPr="00271348">
        <w:rPr>
          <w:rFonts w:asciiTheme="minorHAnsi" w:hAnsiTheme="minorHAnsi"/>
          <w:sz w:val="22"/>
        </w:rPr>
        <w:t>:  Introductions</w:t>
      </w:r>
      <w:r w:rsidR="005B1FDC" w:rsidRPr="00271348">
        <w:rPr>
          <w:rFonts w:asciiTheme="minorHAnsi" w:hAnsiTheme="minorHAnsi"/>
          <w:sz w:val="22"/>
        </w:rPr>
        <w:t>. “What is Public History?” and Stanton, “‘What is Public History?’ Redux” from the National Council on Public History: http://ncph.org/cms/what-is-public-history/</w:t>
      </w:r>
    </w:p>
    <w:p w:rsidR="00DD0253" w:rsidRPr="00271348" w:rsidRDefault="00DD0253" w:rsidP="00EC4EA5">
      <w:pPr>
        <w:jc w:val="center"/>
        <w:rPr>
          <w:rFonts w:asciiTheme="minorHAnsi" w:hAnsiTheme="minorHAnsi"/>
          <w:sz w:val="22"/>
        </w:rPr>
      </w:pPr>
    </w:p>
    <w:p w:rsidR="00EC4EA5" w:rsidRPr="00271348" w:rsidRDefault="00EC4EA5" w:rsidP="00EC4EA5">
      <w:pPr>
        <w:jc w:val="center"/>
        <w:rPr>
          <w:rFonts w:asciiTheme="minorHAnsi" w:hAnsiTheme="minorHAnsi"/>
          <w:b/>
          <w:sz w:val="22"/>
          <w:u w:val="single"/>
        </w:rPr>
      </w:pPr>
      <w:r w:rsidRPr="00271348">
        <w:rPr>
          <w:rFonts w:asciiTheme="minorHAnsi" w:hAnsiTheme="minorHAnsi"/>
          <w:b/>
          <w:sz w:val="22"/>
          <w:u w:val="single"/>
        </w:rPr>
        <w:t>Material Culture</w:t>
      </w:r>
    </w:p>
    <w:p w:rsidR="00571551" w:rsidRPr="00271348" w:rsidRDefault="00571551" w:rsidP="00EC4EA5">
      <w:pPr>
        <w:jc w:val="center"/>
        <w:rPr>
          <w:rFonts w:asciiTheme="minorHAnsi" w:hAnsiTheme="minorHAnsi"/>
          <w:b/>
          <w:sz w:val="22"/>
        </w:rPr>
      </w:pPr>
    </w:p>
    <w:p w:rsidR="007F7049" w:rsidRPr="00271348" w:rsidRDefault="009D7E9B" w:rsidP="007F7049">
      <w:pPr>
        <w:rPr>
          <w:rFonts w:asciiTheme="minorHAnsi" w:hAnsiTheme="minorHAnsi"/>
          <w:sz w:val="22"/>
        </w:rPr>
      </w:pPr>
      <w:r w:rsidRPr="00271348">
        <w:rPr>
          <w:rFonts w:asciiTheme="minorHAnsi" w:hAnsiTheme="minorHAnsi"/>
          <w:sz w:val="22"/>
        </w:rPr>
        <w:t>Aug. 30</w:t>
      </w:r>
      <w:r w:rsidR="00571551" w:rsidRPr="00271348">
        <w:rPr>
          <w:rFonts w:asciiTheme="minorHAnsi" w:hAnsiTheme="minorHAnsi"/>
          <w:sz w:val="22"/>
        </w:rPr>
        <w:t xml:space="preserve">: </w:t>
      </w:r>
      <w:r w:rsidR="007F7049" w:rsidRPr="00271348">
        <w:rPr>
          <w:rFonts w:asciiTheme="minorHAnsi" w:hAnsiTheme="minorHAnsi"/>
          <w:sz w:val="22"/>
        </w:rPr>
        <w:t xml:space="preserve">Readings from </w:t>
      </w:r>
      <w:r w:rsidR="007F7049" w:rsidRPr="00271348">
        <w:rPr>
          <w:rFonts w:asciiTheme="minorHAnsi" w:hAnsiTheme="minorHAnsi"/>
          <w:i/>
          <w:sz w:val="22"/>
        </w:rPr>
        <w:t>American Artifacts</w:t>
      </w:r>
      <w:r w:rsidR="007F6018" w:rsidRPr="00271348">
        <w:rPr>
          <w:rFonts w:asciiTheme="minorHAnsi" w:hAnsiTheme="minorHAnsi"/>
          <w:sz w:val="22"/>
        </w:rPr>
        <w:t>:</w:t>
      </w:r>
    </w:p>
    <w:p w:rsidR="007F7049" w:rsidRPr="00271348" w:rsidRDefault="007F7049" w:rsidP="007F7049">
      <w:pPr>
        <w:rPr>
          <w:rFonts w:asciiTheme="minorHAnsi" w:hAnsiTheme="minorHAnsi"/>
          <w:sz w:val="22"/>
        </w:rPr>
      </w:pPr>
    </w:p>
    <w:p w:rsidR="007F7049" w:rsidRPr="00271348" w:rsidRDefault="007F7049" w:rsidP="007F6018">
      <w:pPr>
        <w:ind w:left="720" w:hanging="720"/>
        <w:rPr>
          <w:rFonts w:asciiTheme="minorHAnsi" w:hAnsiTheme="minorHAnsi"/>
          <w:sz w:val="22"/>
        </w:rPr>
      </w:pPr>
      <w:r w:rsidRPr="00271348">
        <w:rPr>
          <w:rFonts w:asciiTheme="minorHAnsi" w:hAnsiTheme="minorHAnsi"/>
          <w:sz w:val="22"/>
        </w:rPr>
        <w:t>Prown, “Preface” and “The Truth of Material culture: History or Fiction?” (ix - 27).</w:t>
      </w:r>
    </w:p>
    <w:p w:rsidR="007F7049" w:rsidRPr="00271348" w:rsidRDefault="007F7049" w:rsidP="007F6018">
      <w:pPr>
        <w:ind w:left="720" w:hanging="720"/>
        <w:rPr>
          <w:rFonts w:asciiTheme="minorHAnsi" w:hAnsiTheme="minorHAnsi"/>
          <w:sz w:val="22"/>
        </w:rPr>
      </w:pPr>
      <w:r w:rsidRPr="00271348">
        <w:rPr>
          <w:rFonts w:asciiTheme="minorHAnsi" w:hAnsiTheme="minorHAnsi"/>
          <w:sz w:val="22"/>
        </w:rPr>
        <w:t xml:space="preserve">Holstein, “Sewing and Sowing: Cultural Continuity in an Amish Quilt” (93-108) </w:t>
      </w:r>
    </w:p>
    <w:p w:rsidR="007F7049" w:rsidRPr="00271348" w:rsidRDefault="007F7049" w:rsidP="007F6018">
      <w:pPr>
        <w:ind w:left="720" w:hanging="720"/>
        <w:rPr>
          <w:rFonts w:asciiTheme="minorHAnsi" w:hAnsiTheme="minorHAnsi"/>
          <w:sz w:val="22"/>
        </w:rPr>
      </w:pPr>
      <w:r w:rsidRPr="00271348">
        <w:rPr>
          <w:rFonts w:asciiTheme="minorHAnsi" w:hAnsiTheme="minorHAnsi"/>
          <w:sz w:val="22"/>
        </w:rPr>
        <w:t xml:space="preserve">Miller, “The Many Figures of Eve: Styles of Womanhood Embodied in a Late-Nineteenth-Century Corset,” </w:t>
      </w:r>
      <w:r w:rsidRPr="00271348">
        <w:rPr>
          <w:rFonts w:asciiTheme="minorHAnsi" w:hAnsiTheme="minorHAnsi"/>
          <w:i/>
          <w:sz w:val="22"/>
        </w:rPr>
        <w:t>American Artifacts</w:t>
      </w:r>
      <w:r w:rsidRPr="00271348">
        <w:rPr>
          <w:rFonts w:asciiTheme="minorHAnsi" w:hAnsiTheme="minorHAnsi"/>
          <w:sz w:val="22"/>
        </w:rPr>
        <w:t xml:space="preserve"> (129-147)</w:t>
      </w:r>
    </w:p>
    <w:p w:rsidR="00571551" w:rsidRPr="00271348" w:rsidRDefault="007F7049" w:rsidP="007F6018">
      <w:pPr>
        <w:ind w:left="720" w:hanging="720"/>
        <w:rPr>
          <w:rFonts w:asciiTheme="minorHAnsi" w:hAnsiTheme="minorHAnsi"/>
          <w:sz w:val="22"/>
        </w:rPr>
      </w:pPr>
      <w:r w:rsidRPr="00271348">
        <w:rPr>
          <w:rFonts w:asciiTheme="minorHAnsi" w:hAnsiTheme="minorHAnsi"/>
          <w:sz w:val="22"/>
        </w:rPr>
        <w:t xml:space="preserve">Pfister, “A Garden in the Machine: Reading a Mid-Nineteenth-Century, Two-Cylinder </w:t>
      </w:r>
      <w:r w:rsidR="00277389" w:rsidRPr="00271348">
        <w:rPr>
          <w:rFonts w:asciiTheme="minorHAnsi" w:hAnsiTheme="minorHAnsi"/>
          <w:sz w:val="22"/>
        </w:rPr>
        <w:t>Parlor Stove as a Cultural Text</w:t>
      </w:r>
      <w:r w:rsidRPr="00271348">
        <w:rPr>
          <w:rFonts w:asciiTheme="minorHAnsi" w:hAnsiTheme="minorHAnsi"/>
          <w:sz w:val="22"/>
        </w:rPr>
        <w:t xml:space="preserve">” (149-166) </w:t>
      </w:r>
      <w:r w:rsidRPr="00271348">
        <w:rPr>
          <w:rFonts w:asciiTheme="minorHAnsi" w:hAnsiTheme="minorHAnsi"/>
          <w:sz w:val="22"/>
          <w:u w:val="single"/>
        </w:rPr>
        <w:t>or</w:t>
      </w:r>
      <w:r w:rsidR="00277389" w:rsidRPr="00271348">
        <w:rPr>
          <w:rFonts w:asciiTheme="minorHAnsi" w:hAnsiTheme="minorHAnsi"/>
          <w:sz w:val="22"/>
        </w:rPr>
        <w:t xml:space="preserve"> Werbel, “The Foley Food Mill</w:t>
      </w:r>
      <w:r w:rsidRPr="00271348">
        <w:rPr>
          <w:rFonts w:asciiTheme="minorHAnsi" w:hAnsiTheme="minorHAnsi"/>
          <w:sz w:val="22"/>
        </w:rPr>
        <w:t>” (229-241).</w:t>
      </w:r>
    </w:p>
    <w:p w:rsidR="009D7E9B" w:rsidRPr="00271348" w:rsidRDefault="009D7E9B" w:rsidP="00277389">
      <w:pPr>
        <w:ind w:left="720"/>
        <w:rPr>
          <w:rFonts w:asciiTheme="minorHAnsi" w:hAnsiTheme="minorHAnsi"/>
          <w:sz w:val="22"/>
        </w:rPr>
      </w:pPr>
    </w:p>
    <w:p w:rsidR="00DD0253" w:rsidRPr="00271348" w:rsidRDefault="007F6018" w:rsidP="007F6018">
      <w:pPr>
        <w:ind w:left="720" w:hanging="720"/>
        <w:rPr>
          <w:rFonts w:asciiTheme="minorHAnsi" w:hAnsiTheme="minorHAnsi"/>
          <w:b/>
          <w:sz w:val="22"/>
        </w:rPr>
      </w:pPr>
      <w:r w:rsidRPr="00271348">
        <w:rPr>
          <w:rFonts w:asciiTheme="minorHAnsi" w:hAnsiTheme="minorHAnsi"/>
          <w:sz w:val="22"/>
        </w:rPr>
        <w:t xml:space="preserve">Sept. 6: </w:t>
      </w:r>
      <w:r w:rsidR="00150A21" w:rsidRPr="00271348">
        <w:rPr>
          <w:rFonts w:asciiTheme="minorHAnsi" w:hAnsiTheme="minorHAnsi"/>
          <w:sz w:val="22"/>
        </w:rPr>
        <w:t xml:space="preserve">Rotella, “Industry, Nature, and Identity in an Iron Footbridge,” </w:t>
      </w:r>
      <w:r w:rsidR="00150A21" w:rsidRPr="00271348">
        <w:rPr>
          <w:rFonts w:asciiTheme="minorHAnsi" w:hAnsiTheme="minorHAnsi"/>
          <w:i/>
          <w:sz w:val="22"/>
        </w:rPr>
        <w:t>American Artifacts</w:t>
      </w:r>
      <w:r w:rsidR="00150A21" w:rsidRPr="00271348">
        <w:rPr>
          <w:rFonts w:asciiTheme="minorHAnsi" w:hAnsiTheme="minorHAnsi"/>
          <w:sz w:val="22"/>
        </w:rPr>
        <w:t xml:space="preserve"> (191- 211).  </w:t>
      </w:r>
      <w:r w:rsidR="00C71D6B" w:rsidRPr="00271348">
        <w:rPr>
          <w:rFonts w:asciiTheme="minorHAnsi" w:hAnsiTheme="minorHAnsi"/>
          <w:b/>
          <w:sz w:val="22"/>
        </w:rPr>
        <w:t>Comparative public history projects paper due.</w:t>
      </w:r>
    </w:p>
    <w:p w:rsidR="00DD0253" w:rsidRPr="00271348" w:rsidRDefault="00DD0253" w:rsidP="007F6018">
      <w:pPr>
        <w:ind w:left="720" w:hanging="720"/>
        <w:rPr>
          <w:rFonts w:asciiTheme="minorHAnsi" w:hAnsiTheme="minorHAnsi"/>
          <w:b/>
          <w:sz w:val="22"/>
        </w:rPr>
      </w:pPr>
    </w:p>
    <w:p w:rsidR="00DD0253" w:rsidRPr="00271348" w:rsidRDefault="00DD0253" w:rsidP="00DD0253">
      <w:pPr>
        <w:jc w:val="center"/>
        <w:rPr>
          <w:rFonts w:asciiTheme="minorHAnsi" w:hAnsiTheme="minorHAnsi"/>
          <w:sz w:val="22"/>
          <w:u w:val="single"/>
        </w:rPr>
      </w:pPr>
      <w:r w:rsidRPr="00271348">
        <w:rPr>
          <w:rFonts w:asciiTheme="minorHAnsi" w:hAnsiTheme="minorHAnsi"/>
          <w:b/>
          <w:sz w:val="22"/>
          <w:u w:val="single"/>
        </w:rPr>
        <w:t>Cultural Landscapes, Local History, and the Power of Place</w:t>
      </w:r>
    </w:p>
    <w:p w:rsidR="009D7E9B" w:rsidRPr="00271348" w:rsidRDefault="009D7E9B">
      <w:pPr>
        <w:rPr>
          <w:rFonts w:asciiTheme="minorHAnsi" w:hAnsiTheme="minorHAnsi"/>
          <w:sz w:val="22"/>
        </w:rPr>
      </w:pPr>
    </w:p>
    <w:p w:rsidR="00150A21" w:rsidRPr="00271348" w:rsidRDefault="009D7E9B" w:rsidP="007F6018">
      <w:pPr>
        <w:ind w:left="720" w:hanging="720"/>
        <w:rPr>
          <w:rFonts w:asciiTheme="minorHAnsi" w:hAnsiTheme="minorHAnsi"/>
          <w:sz w:val="22"/>
        </w:rPr>
      </w:pPr>
      <w:r w:rsidRPr="00271348">
        <w:rPr>
          <w:rFonts w:asciiTheme="minorHAnsi" w:hAnsiTheme="minorHAnsi"/>
          <w:sz w:val="22"/>
        </w:rPr>
        <w:t>Sept. 13:</w:t>
      </w:r>
      <w:r w:rsidR="007F7049" w:rsidRPr="00271348">
        <w:rPr>
          <w:rFonts w:asciiTheme="minorHAnsi" w:hAnsiTheme="minorHAnsi"/>
          <w:sz w:val="22"/>
        </w:rPr>
        <w:t xml:space="preserve"> </w:t>
      </w:r>
      <w:r w:rsidR="0047561F" w:rsidRPr="00271348">
        <w:rPr>
          <w:rFonts w:asciiTheme="minorHAnsi" w:hAnsiTheme="minorHAnsi"/>
          <w:i/>
          <w:sz w:val="22"/>
        </w:rPr>
        <w:t>Nearby History</w:t>
      </w:r>
      <w:r w:rsidR="0047561F" w:rsidRPr="00271348">
        <w:rPr>
          <w:rFonts w:asciiTheme="minorHAnsi" w:hAnsiTheme="minorHAnsi"/>
          <w:sz w:val="22"/>
        </w:rPr>
        <w:t xml:space="preserve">, </w:t>
      </w:r>
      <w:r w:rsidR="00750E43" w:rsidRPr="00271348">
        <w:rPr>
          <w:rFonts w:asciiTheme="minorHAnsi" w:hAnsiTheme="minorHAnsi"/>
          <w:sz w:val="22"/>
        </w:rPr>
        <w:t>c</w:t>
      </w:r>
      <w:r w:rsidR="0047561F" w:rsidRPr="00271348">
        <w:rPr>
          <w:rFonts w:asciiTheme="minorHAnsi" w:hAnsiTheme="minorHAnsi"/>
          <w:sz w:val="22"/>
        </w:rPr>
        <w:t xml:space="preserve">hapters 1-4 (1-89). </w:t>
      </w:r>
      <w:r w:rsidR="00DA1743" w:rsidRPr="00271348">
        <w:rPr>
          <w:rFonts w:asciiTheme="minorHAnsi" w:hAnsiTheme="minorHAnsi"/>
          <w:sz w:val="22"/>
        </w:rPr>
        <w:t xml:space="preserve"> Explore the Davis Wiki </w:t>
      </w:r>
      <w:r w:rsidR="007741E6" w:rsidRPr="00271348">
        <w:rPr>
          <w:rFonts w:asciiTheme="minorHAnsi" w:hAnsiTheme="minorHAnsi"/>
          <w:sz w:val="22"/>
        </w:rPr>
        <w:t>(</w:t>
      </w:r>
      <w:r w:rsidR="00DA1743" w:rsidRPr="00271348">
        <w:rPr>
          <w:rFonts w:asciiTheme="minorHAnsi" w:hAnsiTheme="minorHAnsi"/>
          <w:sz w:val="22"/>
        </w:rPr>
        <w:t>http://daviswiki.org</w:t>
      </w:r>
      <w:r w:rsidR="007741E6" w:rsidRPr="00271348">
        <w:rPr>
          <w:rFonts w:asciiTheme="minorHAnsi" w:hAnsiTheme="minorHAnsi"/>
          <w:sz w:val="22"/>
        </w:rPr>
        <w:t>) sufficiently to get a sense of what it is and does</w:t>
      </w:r>
      <w:r w:rsidR="00DA1743" w:rsidRPr="00271348">
        <w:rPr>
          <w:rFonts w:asciiTheme="minorHAnsi" w:hAnsiTheme="minorHAnsi"/>
          <w:sz w:val="22"/>
        </w:rPr>
        <w:t xml:space="preserve">.  </w:t>
      </w:r>
      <w:r w:rsidR="00150A21" w:rsidRPr="00271348">
        <w:rPr>
          <w:rFonts w:asciiTheme="minorHAnsi" w:hAnsiTheme="minorHAnsi"/>
          <w:i/>
          <w:sz w:val="22"/>
        </w:rPr>
        <w:t>First papers returned.</w:t>
      </w:r>
    </w:p>
    <w:p w:rsidR="009D7E9B" w:rsidRPr="00271348" w:rsidRDefault="009D7E9B">
      <w:pPr>
        <w:rPr>
          <w:rFonts w:asciiTheme="minorHAnsi" w:hAnsiTheme="minorHAnsi"/>
          <w:sz w:val="22"/>
        </w:rPr>
      </w:pPr>
    </w:p>
    <w:p w:rsidR="00C257AF" w:rsidRPr="00271348" w:rsidRDefault="009D7E9B" w:rsidP="007F6018">
      <w:pPr>
        <w:ind w:left="720" w:hanging="720"/>
        <w:rPr>
          <w:rFonts w:asciiTheme="minorHAnsi" w:hAnsiTheme="minorHAnsi"/>
          <w:sz w:val="22"/>
        </w:rPr>
      </w:pPr>
      <w:r w:rsidRPr="00271348">
        <w:rPr>
          <w:rFonts w:asciiTheme="minorHAnsi" w:hAnsiTheme="minorHAnsi"/>
          <w:sz w:val="22"/>
        </w:rPr>
        <w:t>Sept. 20:</w:t>
      </w:r>
      <w:r w:rsidR="00750E43" w:rsidRPr="00271348">
        <w:rPr>
          <w:rFonts w:asciiTheme="minorHAnsi" w:hAnsiTheme="minorHAnsi"/>
          <w:sz w:val="22"/>
        </w:rPr>
        <w:t xml:space="preserve"> </w:t>
      </w:r>
      <w:r w:rsidR="00750E43" w:rsidRPr="00271348">
        <w:rPr>
          <w:rFonts w:asciiTheme="minorHAnsi" w:hAnsiTheme="minorHAnsi"/>
          <w:i/>
          <w:sz w:val="22"/>
        </w:rPr>
        <w:t>Nearby History</w:t>
      </w:r>
      <w:r w:rsidR="00750E43" w:rsidRPr="00271348">
        <w:rPr>
          <w:rFonts w:asciiTheme="minorHAnsi" w:hAnsiTheme="minorHAnsi"/>
          <w:sz w:val="22"/>
        </w:rPr>
        <w:t>, chapters 5-7 (91-157) and chapters 11-12 (211-256)</w:t>
      </w:r>
      <w:r w:rsidR="00C257AF" w:rsidRPr="00271348">
        <w:rPr>
          <w:rFonts w:asciiTheme="minorHAnsi" w:hAnsiTheme="minorHAnsi"/>
          <w:sz w:val="22"/>
        </w:rPr>
        <w:t xml:space="preserve">. </w:t>
      </w:r>
      <w:r w:rsidR="00C257AF" w:rsidRPr="00271348">
        <w:rPr>
          <w:rFonts w:asciiTheme="minorHAnsi" w:hAnsiTheme="minorHAnsi"/>
          <w:b/>
          <w:sz w:val="22"/>
        </w:rPr>
        <w:t>Material culture analysis paper due.</w:t>
      </w:r>
    </w:p>
    <w:p w:rsidR="009D7E9B" w:rsidRPr="00271348" w:rsidRDefault="009D7E9B">
      <w:pPr>
        <w:rPr>
          <w:rFonts w:asciiTheme="minorHAnsi" w:hAnsiTheme="minorHAnsi"/>
          <w:sz w:val="22"/>
        </w:rPr>
      </w:pPr>
    </w:p>
    <w:p w:rsidR="00277389" w:rsidRPr="00271348" w:rsidRDefault="009D7E9B" w:rsidP="00277389">
      <w:pPr>
        <w:rPr>
          <w:rFonts w:asciiTheme="minorHAnsi" w:hAnsiTheme="minorHAnsi"/>
          <w:sz w:val="22"/>
        </w:rPr>
      </w:pPr>
      <w:r w:rsidRPr="00271348">
        <w:rPr>
          <w:rFonts w:asciiTheme="minorHAnsi" w:hAnsiTheme="minorHAnsi"/>
          <w:sz w:val="22"/>
        </w:rPr>
        <w:t>Sept. 27:</w:t>
      </w:r>
      <w:r w:rsidR="00170C40" w:rsidRPr="00271348">
        <w:rPr>
          <w:rFonts w:asciiTheme="minorHAnsi" w:hAnsiTheme="minorHAnsi"/>
          <w:sz w:val="22"/>
        </w:rPr>
        <w:t xml:space="preserve"> </w:t>
      </w:r>
      <w:r w:rsidR="00277389" w:rsidRPr="00271348">
        <w:rPr>
          <w:rFonts w:asciiTheme="minorHAnsi" w:hAnsiTheme="minorHAnsi"/>
          <w:sz w:val="22"/>
        </w:rPr>
        <w:t xml:space="preserve">Readings from </w:t>
      </w:r>
      <w:r w:rsidR="00277389" w:rsidRPr="00271348">
        <w:rPr>
          <w:rFonts w:asciiTheme="minorHAnsi" w:hAnsiTheme="minorHAnsi"/>
          <w:i/>
          <w:sz w:val="22"/>
        </w:rPr>
        <w:t>Everyday America</w:t>
      </w:r>
      <w:r w:rsidR="007F6018" w:rsidRPr="00271348">
        <w:rPr>
          <w:rFonts w:asciiTheme="minorHAnsi" w:hAnsiTheme="minorHAnsi"/>
          <w:sz w:val="22"/>
        </w:rPr>
        <w:t>:</w:t>
      </w:r>
    </w:p>
    <w:p w:rsidR="00277389" w:rsidRPr="00271348" w:rsidRDefault="00277389" w:rsidP="00277389">
      <w:pPr>
        <w:rPr>
          <w:rFonts w:asciiTheme="minorHAnsi" w:hAnsiTheme="minorHAnsi"/>
          <w:sz w:val="22"/>
        </w:rPr>
      </w:pPr>
    </w:p>
    <w:p w:rsidR="00277389" w:rsidRPr="00271348" w:rsidRDefault="00277389" w:rsidP="007F6018">
      <w:pPr>
        <w:ind w:left="720" w:hanging="720"/>
        <w:rPr>
          <w:rFonts w:asciiTheme="minorHAnsi" w:hAnsiTheme="minorHAnsi"/>
          <w:sz w:val="22"/>
        </w:rPr>
      </w:pPr>
      <w:r w:rsidRPr="00271348">
        <w:rPr>
          <w:rFonts w:asciiTheme="minorHAnsi" w:hAnsiTheme="minorHAnsi"/>
          <w:sz w:val="22"/>
        </w:rPr>
        <w:t>Henderson, “What (Else) We Talk About When We Talk About Landscape: For a Return to the Social Imagination” (178-198)</w:t>
      </w:r>
    </w:p>
    <w:p w:rsidR="00277389" w:rsidRPr="00271348" w:rsidRDefault="00277389" w:rsidP="007F6018">
      <w:pPr>
        <w:ind w:left="720" w:hanging="720"/>
        <w:rPr>
          <w:rFonts w:asciiTheme="minorHAnsi" w:hAnsiTheme="minorHAnsi"/>
          <w:sz w:val="22"/>
        </w:rPr>
      </w:pPr>
      <w:r w:rsidRPr="00271348">
        <w:rPr>
          <w:rFonts w:asciiTheme="minorHAnsi" w:hAnsiTheme="minorHAnsi"/>
          <w:sz w:val="22"/>
        </w:rPr>
        <w:t>Lewis, “The Monument and the Bungalow: The Intellectual Legacy of J. B. Jackson” (85-108)</w:t>
      </w:r>
    </w:p>
    <w:p w:rsidR="00277389" w:rsidRPr="00271348" w:rsidRDefault="00277389" w:rsidP="007F6018">
      <w:pPr>
        <w:ind w:left="720" w:hanging="720"/>
        <w:rPr>
          <w:rFonts w:asciiTheme="minorHAnsi" w:hAnsiTheme="minorHAnsi"/>
          <w:color w:val="FF0000"/>
          <w:sz w:val="22"/>
        </w:rPr>
      </w:pPr>
      <w:r w:rsidRPr="00271348">
        <w:rPr>
          <w:rFonts w:asciiTheme="minorHAnsi" w:hAnsiTheme="minorHAnsi"/>
          <w:sz w:val="22"/>
        </w:rPr>
        <w:t xml:space="preserve">Clay, “Crossing the American Grain with Vesalius, Geddes, and Jackson: The Cross Section as a Learning Tool” (109-129)  </w:t>
      </w:r>
    </w:p>
    <w:p w:rsidR="00277389" w:rsidRPr="00271348" w:rsidRDefault="00277389" w:rsidP="007F6018">
      <w:pPr>
        <w:ind w:left="720" w:hanging="720"/>
        <w:rPr>
          <w:rFonts w:asciiTheme="minorHAnsi" w:hAnsiTheme="minorHAnsi"/>
          <w:sz w:val="22"/>
        </w:rPr>
      </w:pPr>
      <w:r w:rsidRPr="00271348">
        <w:rPr>
          <w:rFonts w:asciiTheme="minorHAnsi" w:hAnsiTheme="minorHAnsi"/>
          <w:sz w:val="22"/>
        </w:rPr>
        <w:t>Davis, “Looking Down the Road: J. B. Jackson and the American Highway Landscape” (62-80)</w:t>
      </w:r>
    </w:p>
    <w:p w:rsidR="00277389" w:rsidRPr="00271348" w:rsidRDefault="00277389" w:rsidP="00277389">
      <w:pPr>
        <w:rPr>
          <w:rFonts w:asciiTheme="minorHAnsi" w:hAnsiTheme="minorHAnsi"/>
          <w:sz w:val="22"/>
        </w:rPr>
      </w:pPr>
    </w:p>
    <w:p w:rsidR="00277389" w:rsidRPr="00271348" w:rsidRDefault="00277389" w:rsidP="00277389">
      <w:pPr>
        <w:rPr>
          <w:rFonts w:asciiTheme="minorHAnsi" w:hAnsiTheme="minorHAnsi"/>
          <w:sz w:val="22"/>
        </w:rPr>
      </w:pPr>
      <w:r w:rsidRPr="00271348">
        <w:rPr>
          <w:rFonts w:asciiTheme="minorHAnsi" w:hAnsiTheme="minorHAnsi"/>
          <w:sz w:val="22"/>
        </w:rPr>
        <w:t xml:space="preserve">Wed., Oct. </w:t>
      </w:r>
      <w:r w:rsidR="00676921">
        <w:rPr>
          <w:rFonts w:asciiTheme="minorHAnsi" w:hAnsiTheme="minorHAnsi"/>
          <w:sz w:val="22"/>
        </w:rPr>
        <w:t>4</w:t>
      </w:r>
      <w:r w:rsidRPr="00271348">
        <w:rPr>
          <w:rFonts w:asciiTheme="minorHAnsi" w:hAnsiTheme="minorHAnsi"/>
          <w:sz w:val="22"/>
        </w:rPr>
        <w:t xml:space="preserve">: Readings from </w:t>
      </w:r>
      <w:r w:rsidRPr="00271348">
        <w:rPr>
          <w:rFonts w:asciiTheme="minorHAnsi" w:hAnsiTheme="minorHAnsi"/>
          <w:i/>
          <w:sz w:val="22"/>
        </w:rPr>
        <w:t>Everyday America</w:t>
      </w:r>
      <w:r w:rsidR="007F6018" w:rsidRPr="00271348">
        <w:rPr>
          <w:rFonts w:asciiTheme="minorHAnsi" w:hAnsiTheme="minorHAnsi"/>
          <w:sz w:val="22"/>
        </w:rPr>
        <w:t>:</w:t>
      </w:r>
    </w:p>
    <w:p w:rsidR="00277389" w:rsidRPr="00271348" w:rsidRDefault="00277389" w:rsidP="00277389">
      <w:pPr>
        <w:rPr>
          <w:rFonts w:asciiTheme="minorHAnsi" w:hAnsiTheme="minorHAnsi"/>
          <w:sz w:val="22"/>
        </w:rPr>
      </w:pPr>
    </w:p>
    <w:p w:rsidR="00277389" w:rsidRPr="00271348" w:rsidRDefault="00277389" w:rsidP="007F6018">
      <w:pPr>
        <w:ind w:left="720" w:hanging="720"/>
        <w:rPr>
          <w:rFonts w:asciiTheme="minorHAnsi" w:hAnsiTheme="minorHAnsi"/>
          <w:sz w:val="22"/>
        </w:rPr>
      </w:pPr>
      <w:r w:rsidRPr="00271348">
        <w:rPr>
          <w:rFonts w:asciiTheme="minorHAnsi" w:hAnsiTheme="minorHAnsi"/>
          <w:sz w:val="22"/>
        </w:rPr>
        <w:t>Fiege, “Private Property and the Ecological Commons in the American West” (219-231)</w:t>
      </w:r>
    </w:p>
    <w:p w:rsidR="00277389" w:rsidRPr="00271348" w:rsidRDefault="00277389" w:rsidP="007F6018">
      <w:pPr>
        <w:ind w:left="720" w:hanging="720"/>
        <w:rPr>
          <w:rFonts w:asciiTheme="minorHAnsi" w:hAnsiTheme="minorHAnsi"/>
          <w:sz w:val="22"/>
        </w:rPr>
      </w:pPr>
      <w:r w:rsidRPr="00271348">
        <w:rPr>
          <w:rFonts w:asciiTheme="minorHAnsi" w:hAnsiTheme="minorHAnsi"/>
          <w:sz w:val="22"/>
        </w:rPr>
        <w:t>Sewell, “Gender, Imagination, and Experience in the Early-Twentieth-Century American Downtown” (237-254)</w:t>
      </w:r>
    </w:p>
    <w:p w:rsidR="00B26204" w:rsidRPr="00271348" w:rsidRDefault="00277389" w:rsidP="007F6018">
      <w:pPr>
        <w:ind w:left="720" w:hanging="720"/>
        <w:rPr>
          <w:rFonts w:asciiTheme="minorHAnsi" w:hAnsiTheme="minorHAnsi"/>
          <w:sz w:val="22"/>
        </w:rPr>
      </w:pPr>
      <w:r w:rsidRPr="00271348">
        <w:rPr>
          <w:rFonts w:asciiTheme="minorHAnsi" w:hAnsiTheme="minorHAnsi"/>
          <w:sz w:val="22"/>
        </w:rPr>
        <w:t>Rojas, “The Enacted Environment: Examining the Streets and Yards of East Los Angeles” (275-292)</w:t>
      </w:r>
    </w:p>
    <w:p w:rsidR="00B26204" w:rsidRPr="00271348" w:rsidRDefault="00B26204" w:rsidP="007F6018">
      <w:pPr>
        <w:ind w:left="720" w:hanging="720"/>
        <w:rPr>
          <w:rFonts w:asciiTheme="minorHAnsi" w:hAnsiTheme="minorHAnsi"/>
          <w:sz w:val="22"/>
        </w:rPr>
      </w:pPr>
    </w:p>
    <w:p w:rsidR="00277389" w:rsidRPr="00271348" w:rsidRDefault="00B26204" w:rsidP="00B26204">
      <w:pPr>
        <w:ind w:left="720" w:hanging="720"/>
        <w:jc w:val="center"/>
        <w:rPr>
          <w:rFonts w:asciiTheme="minorHAnsi" w:hAnsiTheme="minorHAnsi"/>
          <w:b/>
          <w:sz w:val="22"/>
          <w:u w:val="single"/>
        </w:rPr>
      </w:pPr>
      <w:r w:rsidRPr="00271348">
        <w:rPr>
          <w:rFonts w:asciiTheme="minorHAnsi" w:hAnsiTheme="minorHAnsi"/>
          <w:b/>
          <w:sz w:val="22"/>
          <w:u w:val="single"/>
        </w:rPr>
        <w:t>Difficult Subjects in Public History (Slavery as Case Study)</w:t>
      </w:r>
    </w:p>
    <w:p w:rsidR="009D7E9B" w:rsidRPr="00271348" w:rsidRDefault="009D7E9B">
      <w:pPr>
        <w:rPr>
          <w:rFonts w:asciiTheme="minorHAnsi" w:hAnsiTheme="minorHAnsi"/>
          <w:sz w:val="22"/>
        </w:rPr>
      </w:pPr>
    </w:p>
    <w:p w:rsidR="00AD2FD5" w:rsidRPr="00271348" w:rsidRDefault="00AD2FD5" w:rsidP="00AD2FD5">
      <w:pPr>
        <w:rPr>
          <w:rFonts w:asciiTheme="minorHAnsi" w:hAnsiTheme="minorHAnsi"/>
          <w:sz w:val="22"/>
        </w:rPr>
      </w:pPr>
      <w:r w:rsidRPr="00271348">
        <w:rPr>
          <w:rFonts w:asciiTheme="minorHAnsi" w:hAnsiTheme="minorHAnsi"/>
          <w:sz w:val="22"/>
        </w:rPr>
        <w:t xml:space="preserve">Wed., Oct. </w:t>
      </w:r>
      <w:r w:rsidR="00676921">
        <w:rPr>
          <w:rFonts w:asciiTheme="minorHAnsi" w:hAnsiTheme="minorHAnsi"/>
          <w:sz w:val="22"/>
        </w:rPr>
        <w:t>11</w:t>
      </w:r>
      <w:r w:rsidRPr="00271348">
        <w:rPr>
          <w:rFonts w:asciiTheme="minorHAnsi" w:hAnsiTheme="minorHAnsi"/>
          <w:sz w:val="22"/>
        </w:rPr>
        <w:t xml:space="preserve">:  Readings from </w:t>
      </w:r>
      <w:r w:rsidRPr="00271348">
        <w:rPr>
          <w:rFonts w:asciiTheme="minorHAnsi" w:hAnsiTheme="minorHAnsi"/>
          <w:i/>
          <w:sz w:val="22"/>
        </w:rPr>
        <w:t>Slavery and Public History</w:t>
      </w:r>
      <w:r w:rsidR="007F6018" w:rsidRPr="00271348">
        <w:rPr>
          <w:rFonts w:asciiTheme="minorHAnsi" w:hAnsiTheme="minorHAnsi"/>
          <w:sz w:val="22"/>
        </w:rPr>
        <w:t>:</w:t>
      </w:r>
    </w:p>
    <w:p w:rsidR="00AD2FD5" w:rsidRPr="00271348" w:rsidRDefault="00AD2FD5" w:rsidP="00AD2FD5">
      <w:pPr>
        <w:rPr>
          <w:rFonts w:asciiTheme="minorHAnsi" w:hAnsiTheme="minorHAnsi"/>
          <w:sz w:val="22"/>
        </w:rPr>
      </w:pPr>
    </w:p>
    <w:p w:rsidR="00AD2FD5" w:rsidRPr="00271348" w:rsidRDefault="00AD2FD5" w:rsidP="007F6018">
      <w:pPr>
        <w:ind w:left="720" w:hanging="720"/>
        <w:rPr>
          <w:rFonts w:asciiTheme="minorHAnsi" w:hAnsiTheme="minorHAnsi"/>
          <w:sz w:val="22"/>
          <w:u w:val="single"/>
        </w:rPr>
      </w:pPr>
      <w:r w:rsidRPr="00271348">
        <w:rPr>
          <w:rFonts w:asciiTheme="minorHAnsi" w:hAnsiTheme="minorHAnsi"/>
          <w:sz w:val="22"/>
        </w:rPr>
        <w:t xml:space="preserve">Berlin, “Coming to Terms with Slavery in Twenty-First-Century America,” </w:t>
      </w:r>
      <w:r w:rsidRPr="00271348">
        <w:rPr>
          <w:rFonts w:asciiTheme="minorHAnsi" w:hAnsiTheme="minorHAnsi"/>
          <w:i/>
          <w:sz w:val="22"/>
        </w:rPr>
        <w:t>Slavery and Public History</w:t>
      </w:r>
      <w:r w:rsidRPr="00271348">
        <w:rPr>
          <w:rFonts w:asciiTheme="minorHAnsi" w:hAnsiTheme="minorHAnsi"/>
          <w:sz w:val="22"/>
        </w:rPr>
        <w:t xml:space="preserve"> (1-17) </w:t>
      </w:r>
    </w:p>
    <w:p w:rsidR="00AD2FD5" w:rsidRPr="00271348" w:rsidRDefault="00AD2FD5" w:rsidP="007F6018">
      <w:pPr>
        <w:ind w:left="720" w:hanging="720"/>
        <w:rPr>
          <w:rFonts w:asciiTheme="minorHAnsi" w:hAnsiTheme="minorHAnsi"/>
          <w:sz w:val="22"/>
        </w:rPr>
      </w:pPr>
      <w:r w:rsidRPr="00271348">
        <w:rPr>
          <w:rFonts w:asciiTheme="minorHAnsi" w:hAnsiTheme="minorHAnsi"/>
          <w:sz w:val="22"/>
        </w:rPr>
        <w:t xml:space="preserve">Blight, “If You Don’t Tell It Like It Was, It Can Never Be as It Ought to Be,” </w:t>
      </w:r>
      <w:r w:rsidRPr="00271348">
        <w:rPr>
          <w:rFonts w:asciiTheme="minorHAnsi" w:hAnsiTheme="minorHAnsi"/>
          <w:i/>
          <w:sz w:val="22"/>
        </w:rPr>
        <w:t>Slavery and Public History</w:t>
      </w:r>
      <w:r w:rsidRPr="00271348">
        <w:rPr>
          <w:rFonts w:asciiTheme="minorHAnsi" w:hAnsiTheme="minorHAnsi"/>
          <w:sz w:val="22"/>
        </w:rPr>
        <w:t xml:space="preserve"> (19-33).</w:t>
      </w:r>
    </w:p>
    <w:p w:rsidR="00AD2FD5" w:rsidRPr="00271348" w:rsidRDefault="00AD2FD5" w:rsidP="007F6018">
      <w:pPr>
        <w:ind w:left="720" w:hanging="720"/>
        <w:rPr>
          <w:rFonts w:asciiTheme="minorHAnsi" w:hAnsiTheme="minorHAnsi"/>
          <w:sz w:val="22"/>
        </w:rPr>
      </w:pPr>
      <w:r w:rsidRPr="00271348">
        <w:rPr>
          <w:rFonts w:asciiTheme="minorHAnsi" w:hAnsiTheme="minorHAnsi"/>
          <w:sz w:val="22"/>
        </w:rPr>
        <w:t xml:space="preserve">Horton, “Slavery in American History: An Uncomfortable National Dialogue,” </w:t>
      </w:r>
      <w:r w:rsidRPr="00271348">
        <w:rPr>
          <w:rFonts w:asciiTheme="minorHAnsi" w:hAnsiTheme="minorHAnsi"/>
          <w:i/>
          <w:sz w:val="22"/>
        </w:rPr>
        <w:t>Slavery and Public History</w:t>
      </w:r>
      <w:r w:rsidRPr="00271348">
        <w:rPr>
          <w:rFonts w:asciiTheme="minorHAnsi" w:hAnsiTheme="minorHAnsi"/>
          <w:sz w:val="22"/>
        </w:rPr>
        <w:t xml:space="preserve"> (35-55)</w:t>
      </w:r>
    </w:p>
    <w:p w:rsidR="00AD2FD5" w:rsidRPr="00271348" w:rsidRDefault="00AD2FD5" w:rsidP="00AD2FD5">
      <w:pPr>
        <w:rPr>
          <w:rFonts w:asciiTheme="minorHAnsi" w:hAnsiTheme="minorHAnsi"/>
          <w:sz w:val="22"/>
        </w:rPr>
      </w:pPr>
    </w:p>
    <w:p w:rsidR="00AD2FD5" w:rsidRPr="00271348" w:rsidRDefault="009D7E9B">
      <w:pPr>
        <w:rPr>
          <w:rFonts w:asciiTheme="minorHAnsi" w:hAnsiTheme="minorHAnsi"/>
          <w:sz w:val="22"/>
        </w:rPr>
      </w:pPr>
      <w:r w:rsidRPr="00271348">
        <w:rPr>
          <w:rFonts w:asciiTheme="minorHAnsi" w:hAnsiTheme="minorHAnsi"/>
          <w:sz w:val="22"/>
        </w:rPr>
        <w:t>Oct. 1</w:t>
      </w:r>
      <w:r w:rsidR="00676921">
        <w:rPr>
          <w:rFonts w:asciiTheme="minorHAnsi" w:hAnsiTheme="minorHAnsi"/>
          <w:sz w:val="22"/>
        </w:rPr>
        <w:t>8</w:t>
      </w:r>
      <w:r w:rsidRPr="00271348">
        <w:rPr>
          <w:rFonts w:asciiTheme="minorHAnsi" w:hAnsiTheme="minorHAnsi"/>
          <w:sz w:val="22"/>
        </w:rPr>
        <w:t>:</w:t>
      </w:r>
      <w:r w:rsidR="00AD2FD5" w:rsidRPr="00271348">
        <w:rPr>
          <w:rFonts w:asciiTheme="minorHAnsi" w:hAnsiTheme="minorHAnsi"/>
          <w:sz w:val="22"/>
        </w:rPr>
        <w:t xml:space="preserve"> Readings from </w:t>
      </w:r>
      <w:r w:rsidR="00AD2FD5" w:rsidRPr="00271348">
        <w:rPr>
          <w:rFonts w:asciiTheme="minorHAnsi" w:hAnsiTheme="minorHAnsi"/>
          <w:i/>
          <w:sz w:val="22"/>
        </w:rPr>
        <w:t>Slavery and Public History</w:t>
      </w:r>
      <w:r w:rsidR="007F6018" w:rsidRPr="00271348">
        <w:rPr>
          <w:rFonts w:asciiTheme="minorHAnsi" w:hAnsiTheme="minorHAnsi"/>
          <w:sz w:val="22"/>
        </w:rPr>
        <w:t>:</w:t>
      </w:r>
    </w:p>
    <w:p w:rsidR="00AD2FD5" w:rsidRPr="00271348" w:rsidRDefault="00AD2FD5" w:rsidP="00AD2FD5">
      <w:pPr>
        <w:ind w:left="720"/>
        <w:rPr>
          <w:rFonts w:asciiTheme="minorHAnsi" w:hAnsiTheme="minorHAnsi"/>
          <w:sz w:val="22"/>
        </w:rPr>
      </w:pPr>
      <w:r w:rsidRPr="00271348">
        <w:rPr>
          <w:rFonts w:asciiTheme="minorHAnsi" w:hAnsiTheme="minorHAnsi"/>
          <w:sz w:val="22"/>
        </w:rPr>
        <w:t xml:space="preserve"> </w:t>
      </w:r>
    </w:p>
    <w:p w:rsidR="00AD2FD5" w:rsidRPr="00271348" w:rsidRDefault="00AD2FD5" w:rsidP="007F6018">
      <w:pPr>
        <w:ind w:left="720" w:hanging="720"/>
        <w:rPr>
          <w:rFonts w:asciiTheme="minorHAnsi" w:hAnsiTheme="minorHAnsi"/>
          <w:sz w:val="22"/>
        </w:rPr>
      </w:pPr>
      <w:r w:rsidRPr="00271348">
        <w:rPr>
          <w:rFonts w:asciiTheme="minorHAnsi" w:hAnsiTheme="minorHAnsi"/>
          <w:sz w:val="22"/>
        </w:rPr>
        <w:t xml:space="preserve">Nash, “For Whom Will the Liberty Bell Toll? From Controversy to Cooperation,” </w:t>
      </w:r>
      <w:r w:rsidRPr="00271348">
        <w:rPr>
          <w:rFonts w:asciiTheme="minorHAnsi" w:hAnsiTheme="minorHAnsi"/>
          <w:i/>
          <w:sz w:val="22"/>
        </w:rPr>
        <w:t>Slavery and Public History</w:t>
      </w:r>
      <w:r w:rsidRPr="00271348">
        <w:rPr>
          <w:rFonts w:asciiTheme="minorHAnsi" w:hAnsiTheme="minorHAnsi"/>
          <w:sz w:val="22"/>
        </w:rPr>
        <w:t xml:space="preserve"> (75-101)</w:t>
      </w:r>
    </w:p>
    <w:p w:rsidR="00AD2FD5" w:rsidRPr="00271348" w:rsidRDefault="00AD2FD5" w:rsidP="007F6018">
      <w:pPr>
        <w:ind w:left="720" w:hanging="720"/>
        <w:rPr>
          <w:rFonts w:asciiTheme="minorHAnsi" w:hAnsiTheme="minorHAnsi"/>
          <w:sz w:val="22"/>
        </w:rPr>
      </w:pPr>
      <w:r w:rsidRPr="00271348">
        <w:rPr>
          <w:rFonts w:asciiTheme="minorHAnsi" w:hAnsiTheme="minorHAnsi"/>
          <w:sz w:val="22"/>
        </w:rPr>
        <w:t xml:space="preserve">Horton, “Avoiding History: Thomas Jefferson, Sally Hemings, and the Uncomfortable Public Conversation on Slavery,” </w:t>
      </w:r>
      <w:r w:rsidRPr="00271348">
        <w:rPr>
          <w:rFonts w:asciiTheme="minorHAnsi" w:hAnsiTheme="minorHAnsi"/>
          <w:i/>
          <w:sz w:val="22"/>
        </w:rPr>
        <w:t>Slavery and Public History</w:t>
      </w:r>
      <w:r w:rsidRPr="00271348">
        <w:rPr>
          <w:rFonts w:asciiTheme="minorHAnsi" w:hAnsiTheme="minorHAnsi"/>
          <w:sz w:val="22"/>
        </w:rPr>
        <w:t xml:space="preserve"> (135-149)</w:t>
      </w:r>
    </w:p>
    <w:p w:rsidR="00AD2FD5" w:rsidRPr="00271348" w:rsidRDefault="00AD2FD5" w:rsidP="007F6018">
      <w:pPr>
        <w:ind w:left="720" w:hanging="720"/>
        <w:rPr>
          <w:rFonts w:asciiTheme="minorHAnsi" w:hAnsiTheme="minorHAnsi"/>
          <w:sz w:val="22"/>
        </w:rPr>
      </w:pPr>
      <w:r w:rsidRPr="00271348">
        <w:rPr>
          <w:rFonts w:asciiTheme="minorHAnsi" w:hAnsiTheme="minorHAnsi"/>
          <w:sz w:val="22"/>
        </w:rPr>
        <w:t xml:space="preserve">Tyler-McGraw, “Southern Comfort Levels: Race, Heritage Tourism, and the Civil War in Richmond,” </w:t>
      </w:r>
      <w:r w:rsidRPr="00271348">
        <w:rPr>
          <w:rFonts w:asciiTheme="minorHAnsi" w:hAnsiTheme="minorHAnsi"/>
          <w:i/>
          <w:sz w:val="22"/>
        </w:rPr>
        <w:t>Slavery and Public History</w:t>
      </w:r>
      <w:r w:rsidRPr="00271348">
        <w:rPr>
          <w:rFonts w:asciiTheme="minorHAnsi" w:hAnsiTheme="minorHAnsi"/>
          <w:sz w:val="22"/>
        </w:rPr>
        <w:t xml:space="preserve"> (151-167)</w:t>
      </w:r>
    </w:p>
    <w:p w:rsidR="00AD2FD5" w:rsidRPr="00271348" w:rsidRDefault="00AD2FD5" w:rsidP="007F6018">
      <w:pPr>
        <w:ind w:left="720" w:hanging="720"/>
        <w:rPr>
          <w:rFonts w:asciiTheme="minorHAnsi" w:hAnsiTheme="minorHAnsi"/>
          <w:sz w:val="22"/>
        </w:rPr>
      </w:pPr>
      <w:r w:rsidRPr="00271348">
        <w:rPr>
          <w:rFonts w:asciiTheme="minorHAnsi" w:hAnsiTheme="minorHAnsi"/>
          <w:sz w:val="22"/>
        </w:rPr>
        <w:t xml:space="preserve">Levine, “In Search of a Usable Past: Neo-Confederates and Black Confederates,” </w:t>
      </w:r>
      <w:r w:rsidRPr="00271348">
        <w:rPr>
          <w:rFonts w:asciiTheme="minorHAnsi" w:hAnsiTheme="minorHAnsi"/>
          <w:i/>
          <w:sz w:val="22"/>
        </w:rPr>
        <w:t>Slavery and Public History</w:t>
      </w:r>
      <w:r w:rsidRPr="00271348">
        <w:rPr>
          <w:rFonts w:asciiTheme="minorHAnsi" w:hAnsiTheme="minorHAnsi"/>
          <w:sz w:val="22"/>
        </w:rPr>
        <w:t xml:space="preserve"> (187-211)</w:t>
      </w:r>
    </w:p>
    <w:p w:rsidR="00B26204" w:rsidRPr="00271348" w:rsidRDefault="00B26204">
      <w:pPr>
        <w:rPr>
          <w:rFonts w:asciiTheme="minorHAnsi" w:hAnsiTheme="minorHAnsi"/>
          <w:sz w:val="22"/>
        </w:rPr>
      </w:pPr>
    </w:p>
    <w:p w:rsidR="00B26204" w:rsidRPr="00271348" w:rsidRDefault="00B26204" w:rsidP="00B26204">
      <w:pPr>
        <w:jc w:val="center"/>
        <w:rPr>
          <w:rFonts w:asciiTheme="minorHAnsi" w:hAnsiTheme="minorHAnsi"/>
          <w:b/>
          <w:sz w:val="22"/>
          <w:u w:val="single"/>
        </w:rPr>
      </w:pPr>
      <w:r w:rsidRPr="00271348">
        <w:rPr>
          <w:rFonts w:asciiTheme="minorHAnsi" w:hAnsiTheme="minorHAnsi"/>
          <w:b/>
          <w:sz w:val="22"/>
          <w:u w:val="single"/>
        </w:rPr>
        <w:t>Digital Interlude</w:t>
      </w:r>
    </w:p>
    <w:p w:rsidR="009D7E9B" w:rsidRPr="00271348" w:rsidRDefault="009D7E9B" w:rsidP="00B26204">
      <w:pPr>
        <w:jc w:val="center"/>
        <w:rPr>
          <w:rFonts w:asciiTheme="minorHAnsi" w:hAnsiTheme="minorHAnsi"/>
          <w:b/>
          <w:sz w:val="22"/>
          <w:u w:val="single"/>
        </w:rPr>
      </w:pPr>
    </w:p>
    <w:p w:rsidR="00C93F5B" w:rsidRPr="0080072A" w:rsidRDefault="009D7E9B" w:rsidP="008E6DDD">
      <w:pPr>
        <w:rPr>
          <w:rFonts w:asciiTheme="minorHAnsi" w:hAnsiTheme="minorHAnsi"/>
          <w:b/>
          <w:sz w:val="22"/>
        </w:rPr>
      </w:pPr>
      <w:r w:rsidRPr="00271348">
        <w:rPr>
          <w:rFonts w:asciiTheme="minorHAnsi" w:hAnsiTheme="minorHAnsi"/>
          <w:sz w:val="22"/>
        </w:rPr>
        <w:t xml:space="preserve">Oct. </w:t>
      </w:r>
      <w:r w:rsidR="00676921">
        <w:rPr>
          <w:rFonts w:asciiTheme="minorHAnsi" w:hAnsiTheme="minorHAnsi"/>
          <w:sz w:val="22"/>
        </w:rPr>
        <w:t>25</w:t>
      </w:r>
      <w:r w:rsidRPr="00271348">
        <w:rPr>
          <w:rFonts w:asciiTheme="minorHAnsi" w:hAnsiTheme="minorHAnsi"/>
          <w:sz w:val="22"/>
        </w:rPr>
        <w:t>:</w:t>
      </w:r>
      <w:r w:rsidR="00435383" w:rsidRPr="00271348">
        <w:rPr>
          <w:rFonts w:asciiTheme="minorHAnsi" w:hAnsiTheme="minorHAnsi"/>
          <w:sz w:val="22"/>
        </w:rPr>
        <w:t xml:space="preserve"> </w:t>
      </w:r>
      <w:r w:rsidR="00D77999" w:rsidRPr="00271348">
        <w:rPr>
          <w:rFonts w:asciiTheme="minorHAnsi" w:hAnsiTheme="minorHAnsi"/>
          <w:sz w:val="22"/>
        </w:rPr>
        <w:t>Digital history, part I: putting history online</w:t>
      </w:r>
      <w:r w:rsidR="0080072A">
        <w:rPr>
          <w:rFonts w:asciiTheme="minorHAnsi" w:hAnsiTheme="minorHAnsi"/>
          <w:sz w:val="22"/>
        </w:rPr>
        <w:t xml:space="preserve">.  </w:t>
      </w:r>
    </w:p>
    <w:p w:rsidR="001165D6" w:rsidRPr="00271348" w:rsidRDefault="001165D6" w:rsidP="008E6DDD">
      <w:pPr>
        <w:rPr>
          <w:rFonts w:asciiTheme="minorHAnsi" w:hAnsiTheme="minorHAnsi"/>
          <w:sz w:val="22"/>
        </w:rPr>
      </w:pPr>
    </w:p>
    <w:p w:rsidR="007F6018" w:rsidRPr="00271348" w:rsidRDefault="0087488E" w:rsidP="007F6018">
      <w:pPr>
        <w:ind w:left="720" w:hanging="720"/>
        <w:rPr>
          <w:rFonts w:asciiTheme="minorHAnsi" w:hAnsiTheme="minorHAnsi"/>
          <w:sz w:val="22"/>
        </w:rPr>
      </w:pPr>
      <w:r w:rsidRPr="00271348">
        <w:rPr>
          <w:rFonts w:asciiTheme="minorHAnsi" w:hAnsiTheme="minorHAnsi"/>
          <w:sz w:val="22"/>
        </w:rPr>
        <w:t>“But I Want You to Think!” http://clioweb.org/2009/06/08/but-i-want-you-to-think/</w:t>
      </w:r>
    </w:p>
    <w:p w:rsidR="007F6018" w:rsidRPr="00271348" w:rsidRDefault="0087488E" w:rsidP="007F6018">
      <w:pPr>
        <w:ind w:left="720" w:hanging="720"/>
        <w:rPr>
          <w:rFonts w:asciiTheme="minorHAnsi" w:hAnsiTheme="minorHAnsi"/>
          <w:sz w:val="22"/>
        </w:rPr>
      </w:pPr>
      <w:r w:rsidRPr="00271348">
        <w:rPr>
          <w:rFonts w:asciiTheme="minorHAnsi" w:hAnsiTheme="minorHAnsi"/>
          <w:sz w:val="22"/>
        </w:rPr>
        <w:t>“Welcome to Play the Past” http://www.playthepast.org/?p=252</w:t>
      </w:r>
    </w:p>
    <w:p w:rsidR="007F6018" w:rsidRPr="00271348" w:rsidRDefault="0087488E" w:rsidP="007F6018">
      <w:pPr>
        <w:ind w:left="720" w:hanging="720"/>
        <w:rPr>
          <w:rFonts w:asciiTheme="minorHAnsi" w:hAnsiTheme="minorHAnsi"/>
          <w:sz w:val="22"/>
        </w:rPr>
      </w:pPr>
      <w:r w:rsidRPr="00271348">
        <w:rPr>
          <w:rFonts w:asciiTheme="minorHAnsi" w:hAnsiTheme="minorHAnsi"/>
          <w:sz w:val="22"/>
        </w:rPr>
        <w:t>“7 Ways Mobile Apps are Enriching Historical Tourism” http://mashable.com/2010/09/26/mobile-apps-historical-tours/</w:t>
      </w:r>
    </w:p>
    <w:p w:rsidR="0087488E" w:rsidRPr="00271348" w:rsidRDefault="0087488E" w:rsidP="007F6018">
      <w:pPr>
        <w:ind w:left="720" w:hanging="720"/>
        <w:rPr>
          <w:rFonts w:asciiTheme="minorHAnsi" w:hAnsiTheme="minorHAnsi"/>
          <w:sz w:val="22"/>
        </w:rPr>
      </w:pPr>
      <w:r w:rsidRPr="00271348">
        <w:rPr>
          <w:rFonts w:asciiTheme="minorHAnsi" w:hAnsiTheme="minorHAnsi"/>
          <w:sz w:val="22"/>
        </w:rPr>
        <w:t>“Haunts: Place, Play, and Trauma” http://www.samplereality.com/2010/06/01/haunts-place-play-and-trauma/</w:t>
      </w:r>
    </w:p>
    <w:p w:rsidR="0087488E" w:rsidRPr="00271348" w:rsidRDefault="0087488E" w:rsidP="007F6018">
      <w:pPr>
        <w:ind w:left="720" w:hanging="720"/>
        <w:rPr>
          <w:rFonts w:asciiTheme="minorHAnsi" w:hAnsiTheme="minorHAnsi"/>
          <w:sz w:val="22"/>
        </w:rPr>
      </w:pPr>
      <w:r w:rsidRPr="00271348">
        <w:rPr>
          <w:rFonts w:asciiTheme="minorHAnsi" w:hAnsiTheme="minorHAnsi"/>
          <w:sz w:val="22"/>
        </w:rPr>
        <w:t>“Location-Based Gaming for Education: Try Gowalla” http://chronicle.com/blogs/profhacker/location-based-gaming-for/26720</w:t>
      </w:r>
    </w:p>
    <w:p w:rsidR="0087488E" w:rsidRPr="00271348" w:rsidRDefault="0087488E" w:rsidP="007F6018">
      <w:pPr>
        <w:ind w:left="720" w:hanging="720"/>
        <w:rPr>
          <w:rFonts w:asciiTheme="minorHAnsi" w:hAnsiTheme="minorHAnsi"/>
          <w:sz w:val="22"/>
        </w:rPr>
      </w:pPr>
      <w:r w:rsidRPr="00271348">
        <w:rPr>
          <w:rFonts w:asciiTheme="minorHAnsi" w:hAnsiTheme="minorHAnsi"/>
          <w:sz w:val="22"/>
        </w:rPr>
        <w:t>“Too Late to Apologize” http://www.youtube.com/watch?v=uZfRaWAtBVg&amp;feature=related</w:t>
      </w:r>
    </w:p>
    <w:p w:rsidR="00B26204" w:rsidRPr="00271348" w:rsidRDefault="00B26204">
      <w:pPr>
        <w:rPr>
          <w:rFonts w:asciiTheme="minorHAnsi" w:hAnsiTheme="minorHAnsi"/>
          <w:sz w:val="22"/>
        </w:rPr>
      </w:pPr>
    </w:p>
    <w:p w:rsidR="00B26204" w:rsidRPr="00271348" w:rsidRDefault="00B26204" w:rsidP="00B26204">
      <w:pPr>
        <w:jc w:val="center"/>
        <w:rPr>
          <w:rFonts w:asciiTheme="minorHAnsi" w:hAnsiTheme="minorHAnsi"/>
          <w:sz w:val="22"/>
        </w:rPr>
      </w:pPr>
      <w:r w:rsidRPr="00271348">
        <w:rPr>
          <w:rFonts w:asciiTheme="minorHAnsi" w:hAnsiTheme="minorHAnsi"/>
          <w:b/>
          <w:sz w:val="22"/>
          <w:u w:val="single"/>
        </w:rPr>
        <w:t>Museums</w:t>
      </w:r>
    </w:p>
    <w:p w:rsidR="00890363" w:rsidRPr="00271348" w:rsidRDefault="00890363" w:rsidP="00890363">
      <w:pPr>
        <w:rPr>
          <w:rFonts w:asciiTheme="minorHAnsi" w:hAnsiTheme="minorHAnsi"/>
          <w:sz w:val="22"/>
        </w:rPr>
      </w:pPr>
    </w:p>
    <w:p w:rsidR="004542DC" w:rsidRPr="00271348" w:rsidRDefault="009D7E9B" w:rsidP="004542DC">
      <w:pPr>
        <w:rPr>
          <w:rFonts w:asciiTheme="minorHAnsi" w:hAnsiTheme="minorHAnsi"/>
          <w:sz w:val="22"/>
        </w:rPr>
      </w:pPr>
      <w:r w:rsidRPr="00271348">
        <w:rPr>
          <w:rFonts w:asciiTheme="minorHAnsi" w:hAnsiTheme="minorHAnsi"/>
          <w:sz w:val="22"/>
        </w:rPr>
        <w:t>Nov. 1:</w:t>
      </w:r>
      <w:r w:rsidR="00A82717" w:rsidRPr="00271348">
        <w:rPr>
          <w:rFonts w:asciiTheme="minorHAnsi" w:hAnsiTheme="minorHAnsi"/>
          <w:sz w:val="22"/>
        </w:rPr>
        <w:t xml:space="preserve"> </w:t>
      </w:r>
      <w:r w:rsidR="00B26204" w:rsidRPr="00271348">
        <w:rPr>
          <w:rFonts w:asciiTheme="minorHAnsi" w:hAnsiTheme="minorHAnsi"/>
          <w:i/>
          <w:sz w:val="22"/>
        </w:rPr>
        <w:t>The Participatory Museum</w:t>
      </w:r>
      <w:r w:rsidR="00B26204" w:rsidRPr="00271348">
        <w:rPr>
          <w:rFonts w:asciiTheme="minorHAnsi" w:hAnsiTheme="minorHAnsi"/>
          <w:sz w:val="22"/>
        </w:rPr>
        <w:t xml:space="preserve">, chapters </w:t>
      </w:r>
      <w:r w:rsidR="00676921">
        <w:rPr>
          <w:rFonts w:asciiTheme="minorHAnsi" w:hAnsiTheme="minorHAnsi"/>
          <w:sz w:val="22"/>
        </w:rPr>
        <w:t>1-</w:t>
      </w:r>
      <w:r w:rsidR="00483EEE">
        <w:rPr>
          <w:rFonts w:asciiTheme="minorHAnsi" w:hAnsiTheme="minorHAnsi"/>
          <w:sz w:val="22"/>
        </w:rPr>
        <w:t>2</w:t>
      </w:r>
      <w:r w:rsidR="00B26204" w:rsidRPr="00271348">
        <w:rPr>
          <w:rFonts w:asciiTheme="minorHAnsi" w:hAnsiTheme="minorHAnsi"/>
          <w:sz w:val="22"/>
        </w:rPr>
        <w:t xml:space="preserve"> (</w:t>
      </w:r>
      <w:r w:rsidR="00676921">
        <w:rPr>
          <w:rFonts w:asciiTheme="minorHAnsi" w:hAnsiTheme="minorHAnsi"/>
          <w:sz w:val="22"/>
        </w:rPr>
        <w:t>1</w:t>
      </w:r>
      <w:r w:rsidR="00483EEE">
        <w:rPr>
          <w:rFonts w:asciiTheme="minorHAnsi" w:hAnsiTheme="minorHAnsi"/>
          <w:sz w:val="22"/>
        </w:rPr>
        <w:t>-84</w:t>
      </w:r>
      <w:r w:rsidR="00B26204" w:rsidRPr="00271348">
        <w:rPr>
          <w:rFonts w:asciiTheme="minorHAnsi" w:hAnsiTheme="minorHAnsi"/>
          <w:sz w:val="22"/>
        </w:rPr>
        <w:t>)</w:t>
      </w:r>
    </w:p>
    <w:p w:rsidR="009D7E9B" w:rsidRPr="00271348" w:rsidRDefault="009D7E9B">
      <w:pPr>
        <w:rPr>
          <w:rFonts w:asciiTheme="minorHAnsi" w:hAnsiTheme="minorHAnsi"/>
          <w:sz w:val="22"/>
        </w:rPr>
      </w:pPr>
    </w:p>
    <w:p w:rsidR="00B26204" w:rsidRPr="00483EEE" w:rsidRDefault="009D7E9B">
      <w:pPr>
        <w:rPr>
          <w:rFonts w:asciiTheme="minorHAnsi" w:hAnsiTheme="minorHAnsi"/>
          <w:sz w:val="22"/>
        </w:rPr>
      </w:pPr>
      <w:r w:rsidRPr="00271348">
        <w:rPr>
          <w:rFonts w:asciiTheme="minorHAnsi" w:hAnsiTheme="minorHAnsi"/>
          <w:sz w:val="22"/>
        </w:rPr>
        <w:t>Nov. 8:</w:t>
      </w:r>
      <w:r w:rsidR="00A82717" w:rsidRPr="00271348">
        <w:rPr>
          <w:rFonts w:asciiTheme="minorHAnsi" w:hAnsiTheme="minorHAnsi"/>
          <w:sz w:val="22"/>
        </w:rPr>
        <w:t xml:space="preserve"> </w:t>
      </w:r>
      <w:r w:rsidR="00483EEE">
        <w:rPr>
          <w:rFonts w:asciiTheme="minorHAnsi" w:hAnsiTheme="minorHAnsi"/>
          <w:i/>
          <w:sz w:val="22"/>
        </w:rPr>
        <w:t>The Participatory Museum</w:t>
      </w:r>
      <w:r w:rsidR="00483EEE">
        <w:rPr>
          <w:rFonts w:asciiTheme="minorHAnsi" w:hAnsiTheme="minorHAnsi"/>
          <w:sz w:val="22"/>
        </w:rPr>
        <w:t>, chapters 3-4 (85-180)</w:t>
      </w:r>
    </w:p>
    <w:p w:rsidR="009D7E9B" w:rsidRPr="00271348" w:rsidRDefault="009D7E9B">
      <w:pPr>
        <w:rPr>
          <w:rFonts w:asciiTheme="minorHAnsi" w:hAnsiTheme="minorHAnsi"/>
          <w:sz w:val="22"/>
        </w:rPr>
      </w:pPr>
    </w:p>
    <w:p w:rsidR="00483EEE" w:rsidRPr="00271348" w:rsidRDefault="009D7E9B" w:rsidP="00483EEE">
      <w:pPr>
        <w:rPr>
          <w:rFonts w:asciiTheme="minorHAnsi" w:hAnsiTheme="minorHAnsi"/>
          <w:sz w:val="22"/>
        </w:rPr>
      </w:pPr>
      <w:r w:rsidRPr="00271348">
        <w:rPr>
          <w:rFonts w:asciiTheme="minorHAnsi" w:hAnsiTheme="minorHAnsi"/>
          <w:sz w:val="22"/>
        </w:rPr>
        <w:t>Nov. 15:</w:t>
      </w:r>
      <w:r w:rsidR="00A82717" w:rsidRPr="00271348">
        <w:rPr>
          <w:rFonts w:asciiTheme="minorHAnsi" w:hAnsiTheme="minorHAnsi"/>
          <w:sz w:val="22"/>
        </w:rPr>
        <w:t xml:space="preserve"> </w:t>
      </w:r>
      <w:r w:rsidR="00483EEE" w:rsidRPr="00271348">
        <w:rPr>
          <w:rFonts w:asciiTheme="minorHAnsi" w:hAnsiTheme="minorHAnsi"/>
          <w:i/>
          <w:sz w:val="22"/>
        </w:rPr>
        <w:t>The Participatory Museum</w:t>
      </w:r>
      <w:r w:rsidR="00483EEE" w:rsidRPr="00271348">
        <w:rPr>
          <w:rFonts w:asciiTheme="minorHAnsi" w:hAnsiTheme="minorHAnsi"/>
          <w:sz w:val="22"/>
        </w:rPr>
        <w:t xml:space="preserve">, skim chapter 5 (pay special attention to pp.190-91), read </w:t>
      </w:r>
      <w:r w:rsidR="00483EEE" w:rsidRPr="00271348">
        <w:rPr>
          <w:rFonts w:asciiTheme="minorHAnsi" w:hAnsiTheme="minorHAnsi"/>
          <w:i/>
          <w:sz w:val="22"/>
        </w:rPr>
        <w:t>one</w:t>
      </w:r>
      <w:r w:rsidR="00483EEE" w:rsidRPr="00271348">
        <w:rPr>
          <w:rFonts w:asciiTheme="minorHAnsi" w:hAnsiTheme="minorHAnsi"/>
          <w:sz w:val="22"/>
        </w:rPr>
        <w:t xml:space="preserve"> of chapters 6 - 9—whichever method of visitor engagement is most interesting to you—and skim the rest.</w:t>
      </w:r>
    </w:p>
    <w:p w:rsidR="00B26204" w:rsidRPr="00271348" w:rsidRDefault="00B26204" w:rsidP="00B26204">
      <w:pPr>
        <w:rPr>
          <w:rFonts w:asciiTheme="minorHAnsi" w:hAnsiTheme="minorHAnsi"/>
          <w:sz w:val="22"/>
        </w:rPr>
      </w:pPr>
    </w:p>
    <w:p w:rsidR="00483EEE" w:rsidRDefault="009D7E9B">
      <w:pPr>
        <w:rPr>
          <w:rFonts w:asciiTheme="minorHAnsi" w:hAnsiTheme="minorHAnsi"/>
          <w:sz w:val="22"/>
        </w:rPr>
      </w:pPr>
      <w:r w:rsidRPr="00271348">
        <w:rPr>
          <w:rFonts w:asciiTheme="minorHAnsi" w:hAnsiTheme="minorHAnsi"/>
          <w:sz w:val="22"/>
        </w:rPr>
        <w:t>Nov. 22: Thanksgiving holiday. Class does not meet.</w:t>
      </w:r>
    </w:p>
    <w:p w:rsidR="00483EEE" w:rsidRDefault="00483EEE">
      <w:pPr>
        <w:rPr>
          <w:rFonts w:asciiTheme="minorHAnsi" w:hAnsiTheme="minorHAnsi"/>
          <w:sz w:val="22"/>
        </w:rPr>
      </w:pPr>
    </w:p>
    <w:p w:rsidR="00483EEE" w:rsidRPr="00271348" w:rsidRDefault="00483EEE" w:rsidP="00483EEE">
      <w:pPr>
        <w:jc w:val="center"/>
        <w:rPr>
          <w:rFonts w:asciiTheme="minorHAnsi" w:hAnsiTheme="minorHAnsi"/>
          <w:b/>
          <w:sz w:val="22"/>
          <w:u w:val="single"/>
        </w:rPr>
      </w:pPr>
      <w:r w:rsidRPr="00271348">
        <w:rPr>
          <w:rFonts w:asciiTheme="minorHAnsi" w:hAnsiTheme="minorHAnsi"/>
          <w:b/>
          <w:sz w:val="22"/>
          <w:u w:val="single"/>
        </w:rPr>
        <w:t>Public History Medley</w:t>
      </w:r>
    </w:p>
    <w:p w:rsidR="009D7E9B" w:rsidRPr="00271348" w:rsidRDefault="009D7E9B">
      <w:pPr>
        <w:rPr>
          <w:rFonts w:asciiTheme="minorHAnsi" w:hAnsiTheme="minorHAnsi"/>
          <w:sz w:val="22"/>
        </w:rPr>
      </w:pPr>
    </w:p>
    <w:p w:rsidR="006153C5" w:rsidRPr="0080072A" w:rsidRDefault="009D7E9B" w:rsidP="00F65E65">
      <w:pPr>
        <w:rPr>
          <w:rFonts w:asciiTheme="minorHAnsi" w:hAnsiTheme="minorHAnsi"/>
          <w:sz w:val="22"/>
        </w:rPr>
      </w:pPr>
      <w:r w:rsidRPr="00271348">
        <w:rPr>
          <w:rFonts w:asciiTheme="minorHAnsi" w:hAnsiTheme="minorHAnsi"/>
          <w:sz w:val="22"/>
        </w:rPr>
        <w:t>Nov. 29:</w:t>
      </w:r>
      <w:r w:rsidR="00277389" w:rsidRPr="00271348">
        <w:rPr>
          <w:rFonts w:asciiTheme="minorHAnsi" w:hAnsiTheme="minorHAnsi"/>
          <w:sz w:val="22"/>
        </w:rPr>
        <w:t xml:space="preserve"> </w:t>
      </w:r>
      <w:r w:rsidR="00F65E65" w:rsidRPr="00271348">
        <w:rPr>
          <w:rFonts w:asciiTheme="minorHAnsi" w:hAnsiTheme="minorHAnsi"/>
          <w:sz w:val="22"/>
        </w:rPr>
        <w:t>Digital histor</w:t>
      </w:r>
      <w:r w:rsidR="00B26204" w:rsidRPr="00271348">
        <w:rPr>
          <w:rFonts w:asciiTheme="minorHAnsi" w:hAnsiTheme="minorHAnsi"/>
          <w:sz w:val="22"/>
        </w:rPr>
        <w:t>y</w:t>
      </w:r>
      <w:r w:rsidR="00F65E65" w:rsidRPr="00271348">
        <w:rPr>
          <w:rFonts w:asciiTheme="minorHAnsi" w:hAnsiTheme="minorHAnsi"/>
          <w:sz w:val="22"/>
        </w:rPr>
        <w:t>, part II: research methods, sharing</w:t>
      </w:r>
      <w:r w:rsidR="0080072A">
        <w:rPr>
          <w:rFonts w:asciiTheme="minorHAnsi" w:hAnsiTheme="minorHAnsi"/>
          <w:sz w:val="22"/>
        </w:rPr>
        <w:t xml:space="preserve">.  </w:t>
      </w:r>
      <w:r w:rsidR="0080072A">
        <w:rPr>
          <w:rFonts w:asciiTheme="minorHAnsi" w:hAnsiTheme="minorHAnsi"/>
          <w:b/>
          <w:sz w:val="22"/>
        </w:rPr>
        <w:t>Boise Wiki entries due.</w:t>
      </w:r>
    </w:p>
    <w:p w:rsidR="00F65E65" w:rsidRPr="00271348" w:rsidRDefault="00F65E65" w:rsidP="00F65E65">
      <w:pPr>
        <w:rPr>
          <w:rFonts w:asciiTheme="minorHAnsi" w:hAnsiTheme="minorHAnsi"/>
          <w:sz w:val="22"/>
        </w:rPr>
      </w:pPr>
    </w:p>
    <w:p w:rsidR="00F65E65" w:rsidRPr="00271348" w:rsidRDefault="00F65E65" w:rsidP="00C33F9A">
      <w:pPr>
        <w:ind w:left="1080" w:hanging="720"/>
        <w:rPr>
          <w:rFonts w:asciiTheme="minorHAnsi" w:hAnsiTheme="minorHAnsi"/>
          <w:sz w:val="22"/>
        </w:rPr>
      </w:pPr>
      <w:r w:rsidRPr="00271348">
        <w:rPr>
          <w:rFonts w:asciiTheme="minorHAnsi" w:hAnsiTheme="minorHAnsi"/>
          <w:sz w:val="22"/>
        </w:rPr>
        <w:t xml:space="preserve">Explore The Spatial History Project at http://www.stanford.edu/group/spatialhistory/cgi-bin/site/index.php – especially </w:t>
      </w:r>
      <w:r w:rsidRPr="00271348">
        <w:rPr>
          <w:rFonts w:asciiTheme="minorHAnsi" w:hAnsiTheme="minorHAnsi"/>
          <w:i/>
          <w:sz w:val="22"/>
        </w:rPr>
        <w:t>Shaping the West</w:t>
      </w:r>
      <w:r w:rsidR="00BE648E">
        <w:rPr>
          <w:rFonts w:asciiTheme="minorHAnsi" w:hAnsiTheme="minorHAnsi"/>
          <w:sz w:val="22"/>
        </w:rPr>
        <w:t xml:space="preserve"> at </w:t>
      </w:r>
      <w:r w:rsidRPr="00271348">
        <w:rPr>
          <w:rFonts w:asciiTheme="minorHAnsi" w:hAnsiTheme="minorHAnsi"/>
          <w:sz w:val="22"/>
        </w:rPr>
        <w:t>http://www.stanford.edu/group/spatialhistory/cgi-bin/site/project.php?id=997</w:t>
      </w:r>
    </w:p>
    <w:p w:rsidR="00F65E65" w:rsidRPr="00271348" w:rsidRDefault="00F65E65" w:rsidP="00C33F9A">
      <w:pPr>
        <w:ind w:left="1080" w:hanging="720"/>
        <w:rPr>
          <w:rFonts w:asciiTheme="minorHAnsi" w:hAnsiTheme="minorHAnsi"/>
          <w:sz w:val="22"/>
        </w:rPr>
      </w:pPr>
      <w:r w:rsidRPr="00271348">
        <w:rPr>
          <w:rFonts w:asciiTheme="minorHAnsi" w:hAnsiTheme="minorHAnsi"/>
          <w:sz w:val="22"/>
        </w:rPr>
        <w:t>“The Beginning of the Road” http://www.washingtonpost.com/wp-srv/artsandliving/magazine/features/2008/dc-1791-to-today/story.html</w:t>
      </w:r>
    </w:p>
    <w:p w:rsidR="00F65E65" w:rsidRPr="00271348" w:rsidRDefault="00F65E65" w:rsidP="00C33F9A">
      <w:pPr>
        <w:ind w:left="1080" w:hanging="720"/>
        <w:rPr>
          <w:rFonts w:asciiTheme="minorHAnsi" w:hAnsiTheme="minorHAnsi"/>
          <w:sz w:val="22"/>
        </w:rPr>
      </w:pPr>
      <w:r w:rsidRPr="00271348">
        <w:rPr>
          <w:rFonts w:asciiTheme="minorHAnsi" w:hAnsiTheme="minorHAnsi"/>
          <w:sz w:val="22"/>
        </w:rPr>
        <w:t>Explore the “Findings” column of “Mobile for Museums” at http://chnm.gmu.edu/labs/mobile-for-museums/</w:t>
      </w:r>
    </w:p>
    <w:p w:rsidR="00F65E65" w:rsidRPr="00271348" w:rsidRDefault="00F65E65" w:rsidP="00C33F9A">
      <w:pPr>
        <w:ind w:left="1080" w:hanging="720"/>
        <w:rPr>
          <w:rFonts w:asciiTheme="minorHAnsi" w:hAnsiTheme="minorHAnsi"/>
          <w:sz w:val="22"/>
        </w:rPr>
      </w:pPr>
      <w:r w:rsidRPr="00271348">
        <w:rPr>
          <w:rFonts w:asciiTheme="minorHAnsi" w:hAnsiTheme="minorHAnsi"/>
          <w:sz w:val="22"/>
        </w:rPr>
        <w:t>Explore the Center for History and New Media website: http://chnm.gmu.edu/</w:t>
      </w:r>
    </w:p>
    <w:p w:rsidR="00F65E65" w:rsidRPr="00271348" w:rsidRDefault="00F65E65" w:rsidP="00924C92">
      <w:pPr>
        <w:rPr>
          <w:rFonts w:asciiTheme="minorHAnsi" w:hAnsiTheme="minorHAnsi"/>
          <w:sz w:val="22"/>
        </w:rPr>
      </w:pPr>
    </w:p>
    <w:p w:rsidR="00924C92" w:rsidRPr="00271348" w:rsidRDefault="00F65E65" w:rsidP="00924C92">
      <w:pPr>
        <w:rPr>
          <w:rFonts w:asciiTheme="minorHAnsi" w:hAnsiTheme="minorHAnsi"/>
          <w:sz w:val="22"/>
        </w:rPr>
      </w:pPr>
      <w:r w:rsidRPr="00271348">
        <w:rPr>
          <w:rFonts w:asciiTheme="minorHAnsi" w:hAnsiTheme="minorHAnsi"/>
          <w:sz w:val="22"/>
        </w:rPr>
        <w:t xml:space="preserve">Dec. 6: </w:t>
      </w:r>
      <w:r w:rsidR="00924C92" w:rsidRPr="00271348">
        <w:rPr>
          <w:rFonts w:asciiTheme="minorHAnsi" w:hAnsiTheme="minorHAnsi"/>
          <w:sz w:val="22"/>
        </w:rPr>
        <w:t>Ethical dilemmas</w:t>
      </w:r>
      <w:r w:rsidRPr="00271348">
        <w:rPr>
          <w:rFonts w:asciiTheme="minorHAnsi" w:hAnsiTheme="minorHAnsi"/>
          <w:sz w:val="22"/>
        </w:rPr>
        <w:t>:</w:t>
      </w:r>
      <w:r w:rsidR="00924C92" w:rsidRPr="00271348">
        <w:rPr>
          <w:rFonts w:asciiTheme="minorHAnsi" w:hAnsiTheme="minorHAnsi"/>
          <w:sz w:val="22"/>
        </w:rPr>
        <w:t xml:space="preserve"> </w:t>
      </w:r>
      <w:r w:rsidRPr="00271348">
        <w:rPr>
          <w:rFonts w:asciiTheme="minorHAnsi" w:hAnsiTheme="minorHAnsi"/>
          <w:sz w:val="22"/>
        </w:rPr>
        <w:t>d</w:t>
      </w:r>
      <w:r w:rsidR="00924C92" w:rsidRPr="00271348">
        <w:rPr>
          <w:rFonts w:asciiTheme="minorHAnsi" w:hAnsiTheme="minorHAnsi"/>
          <w:sz w:val="22"/>
        </w:rPr>
        <w:t>epl</w:t>
      </w:r>
      <w:r w:rsidR="005A27EB">
        <w:rPr>
          <w:rFonts w:asciiTheme="minorHAnsi" w:hAnsiTheme="minorHAnsi"/>
          <w:sz w:val="22"/>
        </w:rPr>
        <w:t>oying history for political (and other) ends</w:t>
      </w:r>
    </w:p>
    <w:p w:rsidR="00FD64C1" w:rsidRPr="00271348" w:rsidRDefault="00FD64C1" w:rsidP="00FD64C1">
      <w:pPr>
        <w:ind w:left="1080" w:hanging="720"/>
        <w:rPr>
          <w:rFonts w:asciiTheme="minorHAnsi" w:hAnsiTheme="minorHAnsi"/>
          <w:sz w:val="22"/>
        </w:rPr>
      </w:pPr>
      <w:r w:rsidRPr="00271348">
        <w:rPr>
          <w:rFonts w:asciiTheme="minorHAnsi" w:hAnsiTheme="minorHAnsi"/>
          <w:sz w:val="22"/>
        </w:rPr>
        <w:t xml:space="preserve">First, explore </w:t>
      </w:r>
      <w:r w:rsidRPr="00271348">
        <w:rPr>
          <w:rFonts w:asciiTheme="minorHAnsi" w:hAnsiTheme="minorHAnsi"/>
          <w:i/>
          <w:sz w:val="22"/>
        </w:rPr>
        <w:t>The Last American Pirate</w:t>
      </w:r>
      <w:r w:rsidRPr="00271348">
        <w:rPr>
          <w:rFonts w:asciiTheme="minorHAnsi" w:hAnsiTheme="minorHAnsi"/>
          <w:sz w:val="22"/>
        </w:rPr>
        <w:t xml:space="preserve"> website: http://lastamericanpirate.net/  </w:t>
      </w:r>
      <w:r w:rsidRPr="00271348">
        <w:rPr>
          <w:rFonts w:asciiTheme="minorHAnsi" w:hAnsiTheme="minorHAnsi"/>
          <w:b/>
          <w:sz w:val="22"/>
        </w:rPr>
        <w:t>but—IMPORTANT!—skip the first blog entry</w:t>
      </w:r>
      <w:r w:rsidRPr="00271348">
        <w:rPr>
          <w:rFonts w:asciiTheme="minorHAnsi" w:hAnsiTheme="minorHAnsi"/>
          <w:sz w:val="22"/>
        </w:rPr>
        <w:t xml:space="preserve">; immediately scroll down and begin reading the rest.  </w:t>
      </w:r>
    </w:p>
    <w:p w:rsidR="00FD64C1" w:rsidRDefault="00FD64C1" w:rsidP="0020281C">
      <w:pPr>
        <w:ind w:left="1080" w:hanging="720"/>
        <w:rPr>
          <w:rFonts w:asciiTheme="minorHAnsi" w:hAnsiTheme="minorHAnsi"/>
          <w:sz w:val="22"/>
        </w:rPr>
      </w:pPr>
      <w:r w:rsidRPr="00271348">
        <w:rPr>
          <w:rFonts w:asciiTheme="minorHAnsi" w:hAnsiTheme="minorHAnsi"/>
          <w:sz w:val="22"/>
        </w:rPr>
        <w:t xml:space="preserve">Only </w:t>
      </w:r>
      <w:r w:rsidRPr="00271348">
        <w:rPr>
          <w:rFonts w:asciiTheme="minorHAnsi" w:hAnsiTheme="minorHAnsi"/>
          <w:b/>
          <w:sz w:val="22"/>
        </w:rPr>
        <w:t>after</w:t>
      </w:r>
      <w:r w:rsidRPr="00271348">
        <w:rPr>
          <w:rFonts w:asciiTheme="minorHAnsi" w:hAnsiTheme="minorHAnsi"/>
          <w:sz w:val="22"/>
        </w:rPr>
        <w:t xml:space="preserve"> you have explored the site above (spoiler alert!), read http://edwired.org/2008/12/18/you-were-warned/</w:t>
      </w:r>
    </w:p>
    <w:p w:rsidR="00924C92" w:rsidRPr="00271348" w:rsidRDefault="00924C92" w:rsidP="00B93902">
      <w:pPr>
        <w:ind w:left="1080" w:hanging="720"/>
        <w:rPr>
          <w:rFonts w:asciiTheme="minorHAnsi" w:hAnsiTheme="minorHAnsi"/>
          <w:sz w:val="22"/>
        </w:rPr>
      </w:pPr>
      <w:r w:rsidRPr="00271348">
        <w:rPr>
          <w:rFonts w:asciiTheme="minorHAnsi" w:hAnsiTheme="minorHAnsi"/>
          <w:sz w:val="22"/>
        </w:rPr>
        <w:t>“They Have Blood on Their Hands” http://wearerespectablenegroes.blogspot.com/2010/11/they-have-blood-on-their-hands-sons-of.html</w:t>
      </w:r>
    </w:p>
    <w:p w:rsidR="00924C92" w:rsidRPr="00271348" w:rsidRDefault="00924C92" w:rsidP="00B93902">
      <w:pPr>
        <w:ind w:left="1080" w:hanging="720"/>
        <w:rPr>
          <w:rFonts w:asciiTheme="minorHAnsi" w:hAnsiTheme="minorHAnsi"/>
          <w:sz w:val="22"/>
        </w:rPr>
      </w:pPr>
      <w:r w:rsidRPr="00271348">
        <w:rPr>
          <w:rFonts w:asciiTheme="minorHAnsi" w:hAnsiTheme="minorHAnsi"/>
          <w:sz w:val="22"/>
        </w:rPr>
        <w:t>“Virginia 4</w:t>
      </w:r>
      <w:r w:rsidRPr="00271348">
        <w:rPr>
          <w:rFonts w:asciiTheme="minorHAnsi" w:hAnsiTheme="minorHAnsi"/>
          <w:sz w:val="22"/>
          <w:vertAlign w:val="superscript"/>
        </w:rPr>
        <w:t>th</w:t>
      </w:r>
      <w:r w:rsidRPr="00271348">
        <w:rPr>
          <w:rFonts w:asciiTheme="minorHAnsi" w:hAnsiTheme="minorHAnsi"/>
          <w:sz w:val="22"/>
        </w:rPr>
        <w:t>-grade textbook criticized over claims on black Confederate soldiers” http://www.washingtonpost.com/wp-dyn/content/article/2010/10/19/AR2010101907974.html</w:t>
      </w:r>
    </w:p>
    <w:p w:rsidR="00924C92" w:rsidRPr="00271348" w:rsidRDefault="00924C92" w:rsidP="00B93902">
      <w:pPr>
        <w:ind w:left="1080" w:hanging="720"/>
        <w:rPr>
          <w:rFonts w:asciiTheme="minorHAnsi" w:hAnsiTheme="minorHAnsi"/>
          <w:sz w:val="22"/>
        </w:rPr>
      </w:pPr>
      <w:r w:rsidRPr="00271348">
        <w:rPr>
          <w:rFonts w:asciiTheme="minorHAnsi" w:hAnsiTheme="minorHAnsi"/>
          <w:sz w:val="22"/>
        </w:rPr>
        <w:t>“Open Letter to the Curators of the Baron Von Munchausen House” http://northwesthistory.blogspot.com/2010/06/open-letter-to-curators-of-te-baron-von.html</w:t>
      </w:r>
    </w:p>
    <w:p w:rsidR="00924C92" w:rsidRPr="00271348" w:rsidRDefault="00924C92" w:rsidP="00B93902">
      <w:pPr>
        <w:ind w:left="1080" w:hanging="720"/>
        <w:rPr>
          <w:rFonts w:asciiTheme="minorHAnsi" w:hAnsiTheme="minorHAnsi"/>
          <w:sz w:val="22"/>
        </w:rPr>
      </w:pPr>
      <w:r w:rsidRPr="00271348">
        <w:rPr>
          <w:rFonts w:asciiTheme="minorHAnsi" w:hAnsiTheme="minorHAnsi"/>
          <w:sz w:val="22"/>
        </w:rPr>
        <w:t>“You as a Professor should stop bringing into the 21</w:t>
      </w:r>
      <w:r w:rsidRPr="00271348">
        <w:rPr>
          <w:rFonts w:asciiTheme="minorHAnsi" w:hAnsiTheme="minorHAnsi"/>
          <w:sz w:val="22"/>
          <w:vertAlign w:val="superscript"/>
        </w:rPr>
        <w:t>st</w:t>
      </w:r>
      <w:r w:rsidRPr="00271348">
        <w:rPr>
          <w:rFonts w:asciiTheme="minorHAnsi" w:hAnsiTheme="minorHAnsi"/>
          <w:sz w:val="22"/>
        </w:rPr>
        <w:t xml:space="preserve"> century all this negativism” http://northwesthistory.blogspot.com/2010/09/baron-von-munchausen-strikes-back.html</w:t>
      </w:r>
    </w:p>
    <w:p w:rsidR="00FD64C1" w:rsidRDefault="00924C92" w:rsidP="00B93902">
      <w:pPr>
        <w:pStyle w:val="Heading1"/>
        <w:spacing w:before="2"/>
        <w:ind w:left="1080" w:hanging="720"/>
        <w:rPr>
          <w:rFonts w:asciiTheme="minorHAnsi" w:hAnsiTheme="minorHAnsi"/>
          <w:b w:val="0"/>
          <w:sz w:val="22"/>
        </w:rPr>
      </w:pPr>
      <w:r w:rsidRPr="00271348">
        <w:rPr>
          <w:rFonts w:asciiTheme="minorHAnsi" w:hAnsiTheme="minorHAnsi"/>
          <w:b w:val="0"/>
          <w:sz w:val="22"/>
        </w:rPr>
        <w:t>“Conservative class on Founding Fathers' answers to current woes gains popularity” http://www.washingtonpost.com/wp-dyn/content/article/2010/06/04/AR2010060404918.html?sub=AR</w:t>
      </w:r>
    </w:p>
    <w:p w:rsidR="00924C92" w:rsidRPr="00FD64C1" w:rsidRDefault="00924C92" w:rsidP="00FD64C1"/>
    <w:p w:rsidR="00E00CAA" w:rsidRPr="00271348" w:rsidRDefault="00E00CAA">
      <w:pPr>
        <w:rPr>
          <w:rFonts w:asciiTheme="minorHAnsi" w:hAnsiTheme="minorHAnsi"/>
          <w:sz w:val="22"/>
        </w:rPr>
      </w:pPr>
    </w:p>
    <w:p w:rsidR="00E00CAA" w:rsidRPr="0080072A" w:rsidRDefault="00E00CAA">
      <w:pPr>
        <w:rPr>
          <w:rFonts w:asciiTheme="minorHAnsi" w:hAnsiTheme="minorHAnsi"/>
          <w:b/>
          <w:sz w:val="22"/>
        </w:rPr>
      </w:pPr>
      <w:r w:rsidRPr="00271348">
        <w:rPr>
          <w:rFonts w:asciiTheme="minorHAnsi" w:hAnsiTheme="minorHAnsi"/>
          <w:b/>
          <w:sz w:val="22"/>
        </w:rPr>
        <w:t>Final exam:</w:t>
      </w:r>
      <w:r w:rsidRPr="00271348">
        <w:rPr>
          <w:rFonts w:asciiTheme="minorHAnsi" w:hAnsiTheme="minorHAnsi"/>
          <w:sz w:val="22"/>
        </w:rPr>
        <w:t xml:space="preserve"> Tuesday, Dec. 13, 1-3 p.m.</w:t>
      </w:r>
      <w:r w:rsidR="0080072A">
        <w:rPr>
          <w:rFonts w:asciiTheme="minorHAnsi" w:hAnsiTheme="minorHAnsi"/>
          <w:sz w:val="22"/>
        </w:rPr>
        <w:t xml:space="preserve"> </w:t>
      </w:r>
      <w:r w:rsidR="0080072A">
        <w:rPr>
          <w:rFonts w:asciiTheme="minorHAnsi" w:hAnsiTheme="minorHAnsi"/>
          <w:b/>
          <w:sz w:val="22"/>
        </w:rPr>
        <w:t>Creative research projects due.</w:t>
      </w:r>
    </w:p>
    <w:p w:rsidR="00571551" w:rsidRPr="00B26204" w:rsidRDefault="00571551">
      <w:pPr>
        <w:rPr>
          <w:rFonts w:asciiTheme="minorHAnsi" w:hAnsiTheme="minorHAnsi"/>
        </w:rPr>
      </w:pPr>
    </w:p>
    <w:p w:rsidR="00571551" w:rsidRPr="00B26204" w:rsidRDefault="00571551">
      <w:pPr>
        <w:rPr>
          <w:rFonts w:asciiTheme="minorHAnsi" w:hAnsiTheme="minorHAnsi"/>
          <w:i/>
        </w:rPr>
      </w:pPr>
    </w:p>
    <w:sectPr w:rsidR="00571551" w:rsidRPr="00B26204" w:rsidSect="005715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5AB"/>
    <w:multiLevelType w:val="hybridMultilevel"/>
    <w:tmpl w:val="8FB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6D8B"/>
    <w:multiLevelType w:val="hybridMultilevel"/>
    <w:tmpl w:val="668E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E2F52"/>
    <w:multiLevelType w:val="hybridMultilevel"/>
    <w:tmpl w:val="26E80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E9B65B5"/>
    <w:multiLevelType w:val="hybridMultilevel"/>
    <w:tmpl w:val="1ACE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469CA"/>
    <w:multiLevelType w:val="hybridMultilevel"/>
    <w:tmpl w:val="4C364CAA"/>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7A23AEE"/>
    <w:multiLevelType w:val="hybridMultilevel"/>
    <w:tmpl w:val="F6B07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C1C5A3C"/>
    <w:multiLevelType w:val="hybridMultilevel"/>
    <w:tmpl w:val="CCD22D36"/>
    <w:lvl w:ilvl="0" w:tplc="EA9A322A">
      <w:start w:val="1"/>
      <w:numFmt w:val="bullet"/>
      <w:lvlText w:val=""/>
      <w:lvlJc w:val="left"/>
      <w:pPr>
        <w:tabs>
          <w:tab w:val="num" w:pos="720"/>
        </w:tabs>
        <w:ind w:left="720" w:hanging="72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A8B2525"/>
    <w:multiLevelType w:val="multilevel"/>
    <w:tmpl w:val="4C364C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DF92EDE"/>
    <w:multiLevelType w:val="hybridMultilevel"/>
    <w:tmpl w:val="651EACCE"/>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0FC4E92"/>
    <w:multiLevelType w:val="hybridMultilevel"/>
    <w:tmpl w:val="F5485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442A34C8"/>
    <w:multiLevelType w:val="multilevel"/>
    <w:tmpl w:val="651EACC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4631860"/>
    <w:multiLevelType w:val="hybridMultilevel"/>
    <w:tmpl w:val="B046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10CFF"/>
    <w:multiLevelType w:val="multilevel"/>
    <w:tmpl w:val="CCD22D36"/>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5E63B15"/>
    <w:multiLevelType w:val="hybridMultilevel"/>
    <w:tmpl w:val="8CCC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0"/>
  </w:num>
  <w:num w:numId="5">
    <w:abstractNumId w:val="4"/>
  </w:num>
  <w:num w:numId="6">
    <w:abstractNumId w:val="7"/>
  </w:num>
  <w:num w:numId="7">
    <w:abstractNumId w:val="9"/>
  </w:num>
  <w:num w:numId="8">
    <w:abstractNumId w:val="5"/>
  </w:num>
  <w:num w:numId="9">
    <w:abstractNumId w:val="2"/>
  </w:num>
  <w:num w:numId="10">
    <w:abstractNumId w:val="1"/>
  </w:num>
  <w:num w:numId="11">
    <w:abstractNumId w:val="11"/>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72086E"/>
    <w:rsid w:val="0004717B"/>
    <w:rsid w:val="00066D5B"/>
    <w:rsid w:val="000C0712"/>
    <w:rsid w:val="000C2129"/>
    <w:rsid w:val="000D20C7"/>
    <w:rsid w:val="000E3469"/>
    <w:rsid w:val="001165D6"/>
    <w:rsid w:val="00150A21"/>
    <w:rsid w:val="001613DB"/>
    <w:rsid w:val="00170C40"/>
    <w:rsid w:val="0020281C"/>
    <w:rsid w:val="00237A6A"/>
    <w:rsid w:val="00271348"/>
    <w:rsid w:val="00277389"/>
    <w:rsid w:val="00282578"/>
    <w:rsid w:val="002C5965"/>
    <w:rsid w:val="002C6A01"/>
    <w:rsid w:val="00387002"/>
    <w:rsid w:val="003D5583"/>
    <w:rsid w:val="003F1433"/>
    <w:rsid w:val="00435383"/>
    <w:rsid w:val="004542DC"/>
    <w:rsid w:val="0047561F"/>
    <w:rsid w:val="00483EEE"/>
    <w:rsid w:val="004A2634"/>
    <w:rsid w:val="00551FB2"/>
    <w:rsid w:val="00571551"/>
    <w:rsid w:val="005A1952"/>
    <w:rsid w:val="005A27EB"/>
    <w:rsid w:val="005B1FDC"/>
    <w:rsid w:val="006153C5"/>
    <w:rsid w:val="00676921"/>
    <w:rsid w:val="006B6168"/>
    <w:rsid w:val="006D452C"/>
    <w:rsid w:val="006F5806"/>
    <w:rsid w:val="00715AD4"/>
    <w:rsid w:val="0072086E"/>
    <w:rsid w:val="00731E4D"/>
    <w:rsid w:val="00733B91"/>
    <w:rsid w:val="00750E43"/>
    <w:rsid w:val="00762086"/>
    <w:rsid w:val="00772A5D"/>
    <w:rsid w:val="007741E6"/>
    <w:rsid w:val="007F6018"/>
    <w:rsid w:val="007F7049"/>
    <w:rsid w:val="0080072A"/>
    <w:rsid w:val="00834089"/>
    <w:rsid w:val="00841A62"/>
    <w:rsid w:val="00860274"/>
    <w:rsid w:val="008620BC"/>
    <w:rsid w:val="0087488E"/>
    <w:rsid w:val="008776CA"/>
    <w:rsid w:val="00890363"/>
    <w:rsid w:val="008B6E4B"/>
    <w:rsid w:val="008E081D"/>
    <w:rsid w:val="008E6DDD"/>
    <w:rsid w:val="008F3FFE"/>
    <w:rsid w:val="00924C92"/>
    <w:rsid w:val="00971EAB"/>
    <w:rsid w:val="009D7E9B"/>
    <w:rsid w:val="009F5C0D"/>
    <w:rsid w:val="00A27362"/>
    <w:rsid w:val="00A82717"/>
    <w:rsid w:val="00A92D9D"/>
    <w:rsid w:val="00AD2FD5"/>
    <w:rsid w:val="00B228F4"/>
    <w:rsid w:val="00B26204"/>
    <w:rsid w:val="00B93902"/>
    <w:rsid w:val="00B971E8"/>
    <w:rsid w:val="00BE648E"/>
    <w:rsid w:val="00BF0E54"/>
    <w:rsid w:val="00C257AF"/>
    <w:rsid w:val="00C33F9A"/>
    <w:rsid w:val="00C367FD"/>
    <w:rsid w:val="00C52D53"/>
    <w:rsid w:val="00C71D6B"/>
    <w:rsid w:val="00C93F5B"/>
    <w:rsid w:val="00D41C23"/>
    <w:rsid w:val="00D77999"/>
    <w:rsid w:val="00DA151B"/>
    <w:rsid w:val="00DA1743"/>
    <w:rsid w:val="00DD0253"/>
    <w:rsid w:val="00E00CAA"/>
    <w:rsid w:val="00E0121F"/>
    <w:rsid w:val="00EA29B2"/>
    <w:rsid w:val="00EC4EA5"/>
    <w:rsid w:val="00EE5344"/>
    <w:rsid w:val="00F61B7D"/>
    <w:rsid w:val="00F636A8"/>
    <w:rsid w:val="00F65E65"/>
    <w:rsid w:val="00FD64C1"/>
    <w:rsid w:val="00FF619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AB"/>
    <w:rPr>
      <w:sz w:val="24"/>
      <w:szCs w:val="24"/>
    </w:rPr>
  </w:style>
  <w:style w:type="paragraph" w:styleId="Heading1">
    <w:name w:val="heading 1"/>
    <w:basedOn w:val="Normal"/>
    <w:next w:val="Normal"/>
    <w:link w:val="Heading1Char"/>
    <w:qFormat/>
    <w:rsid w:val="00924D9E"/>
    <w:pPr>
      <w:keepNext/>
      <w:outlineLvl w:val="0"/>
    </w:pPr>
    <w:rPr>
      <w:b/>
    </w:rPr>
  </w:style>
  <w:style w:type="paragraph" w:styleId="Heading2">
    <w:name w:val="heading 2"/>
    <w:basedOn w:val="Normal"/>
    <w:next w:val="Normal"/>
    <w:link w:val="Heading2Char"/>
    <w:uiPriority w:val="9"/>
    <w:unhideWhenUsed/>
    <w:qFormat/>
    <w:rsid w:val="00B262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20BC"/>
    <w:pPr>
      <w:keepNext/>
      <w:keepLines/>
      <w:spacing w:before="200"/>
      <w:outlineLvl w:val="2"/>
    </w:pPr>
    <w:rPr>
      <w:rFonts w:asciiTheme="majorHAnsi" w:eastAsiaTheme="majorEastAsia" w:hAnsiTheme="majorHAnsi" w:cstheme="majorBidi"/>
      <w:b/>
      <w:bCs/>
      <w:color w:val="000090"/>
    </w:rPr>
  </w:style>
  <w:style w:type="paragraph" w:styleId="Heading6">
    <w:name w:val="heading 6"/>
    <w:basedOn w:val="Normal"/>
    <w:next w:val="Normal"/>
    <w:qFormat/>
    <w:rsid w:val="004866AD"/>
    <w:pPr>
      <w:spacing w:before="240" w:after="60"/>
      <w:outlineLvl w:val="5"/>
    </w:pPr>
    <w:rPr>
      <w:b/>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145483"/>
    <w:rPr>
      <w:rFonts w:ascii="Lucida Grande" w:hAnsi="Lucida Grande"/>
      <w:sz w:val="18"/>
      <w:szCs w:val="18"/>
    </w:rPr>
  </w:style>
  <w:style w:type="table" w:styleId="TableGrid">
    <w:name w:val="Table Grid"/>
    <w:basedOn w:val="TableNormal"/>
    <w:rsid w:val="00924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88E"/>
    <w:pPr>
      <w:ind w:left="720"/>
      <w:contextualSpacing/>
    </w:pPr>
  </w:style>
  <w:style w:type="character" w:customStyle="1" w:styleId="Heading1Char">
    <w:name w:val="Heading 1 Char"/>
    <w:basedOn w:val="DefaultParagraphFont"/>
    <w:link w:val="Heading1"/>
    <w:rsid w:val="00890363"/>
    <w:rPr>
      <w:b/>
      <w:sz w:val="24"/>
      <w:szCs w:val="24"/>
    </w:rPr>
  </w:style>
  <w:style w:type="character" w:customStyle="1" w:styleId="Heading3Char">
    <w:name w:val="Heading 3 Char"/>
    <w:basedOn w:val="DefaultParagraphFont"/>
    <w:link w:val="Heading3"/>
    <w:uiPriority w:val="9"/>
    <w:rsid w:val="008620BC"/>
    <w:rPr>
      <w:rFonts w:asciiTheme="majorHAnsi" w:eastAsiaTheme="majorEastAsia" w:hAnsiTheme="majorHAnsi" w:cstheme="majorBidi"/>
      <w:b/>
      <w:bCs/>
      <w:color w:val="000090"/>
      <w:sz w:val="24"/>
      <w:szCs w:val="24"/>
    </w:rPr>
  </w:style>
  <w:style w:type="character" w:customStyle="1" w:styleId="Heading2Char">
    <w:name w:val="Heading 2 Char"/>
    <w:basedOn w:val="DefaultParagraphFont"/>
    <w:link w:val="Heading2"/>
    <w:uiPriority w:val="9"/>
    <w:rsid w:val="00B262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2114</Words>
  <Characters>12054</Characters>
  <Application>Microsoft Macintosh Word</Application>
  <DocSecurity>0</DocSecurity>
  <Lines>100</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Issues in Public History</vt:lpstr>
      <vt:lpstr>HIST 381-003: Issues in Public History (Colloquium in U.S. History)</vt:lpstr>
    </vt:vector>
  </TitlesOfParts>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Public History</dc:title>
  <dc:subject/>
  <dc:creator>Leslie Madsen-Brooks</dc:creator>
  <cp:keywords/>
  <cp:lastModifiedBy>Leslie Madsen-Brooks</cp:lastModifiedBy>
  <cp:revision>113</cp:revision>
  <cp:lastPrinted>2011-08-22T17:55:00Z</cp:lastPrinted>
  <dcterms:created xsi:type="dcterms:W3CDTF">2011-08-19T14:57:00Z</dcterms:created>
  <dcterms:modified xsi:type="dcterms:W3CDTF">2011-08-22T20:46:00Z</dcterms:modified>
</cp:coreProperties>
</file>